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D64ED" w14:textId="77777777" w:rsidR="00B6335A" w:rsidRPr="003B0ABA" w:rsidRDefault="00000000">
      <w:pPr>
        <w:pStyle w:val="BodyText"/>
        <w:ind w:left="389"/>
        <w:rPr>
          <w:rFonts w:ascii="Times New Roman"/>
          <w:sz w:val="20"/>
          <w:lang w:val="lt-LT"/>
        </w:rPr>
      </w:pPr>
      <w:r w:rsidRPr="003B0ABA">
        <w:rPr>
          <w:rFonts w:ascii="Times New Roman"/>
          <w:noProof/>
          <w:sz w:val="20"/>
          <w:lang w:val="lt-LT"/>
        </w:rPr>
        <w:drawing>
          <wp:inline distT="0" distB="0" distL="0" distR="0" wp14:anchorId="381D6573" wp14:editId="381D6574">
            <wp:extent cx="1786896" cy="3962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86896" cy="396240"/>
                    </a:xfrm>
                    <a:prstGeom prst="rect">
                      <a:avLst/>
                    </a:prstGeom>
                  </pic:spPr>
                </pic:pic>
              </a:graphicData>
            </a:graphic>
          </wp:inline>
        </w:drawing>
      </w:r>
    </w:p>
    <w:p w14:paraId="381D64EE" w14:textId="77777777" w:rsidR="00B6335A" w:rsidRPr="003B0ABA" w:rsidRDefault="00B6335A">
      <w:pPr>
        <w:pStyle w:val="BodyText"/>
        <w:rPr>
          <w:rFonts w:ascii="Times New Roman"/>
          <w:sz w:val="20"/>
          <w:lang w:val="lt-LT"/>
        </w:rPr>
      </w:pPr>
    </w:p>
    <w:p w14:paraId="381D64EF" w14:textId="77777777" w:rsidR="00B6335A" w:rsidRPr="003B0ABA" w:rsidRDefault="00B6335A">
      <w:pPr>
        <w:pStyle w:val="BodyText"/>
        <w:spacing w:before="6"/>
        <w:rPr>
          <w:rFonts w:ascii="Times New Roman"/>
          <w:sz w:val="28"/>
          <w:lang w:val="lt-LT"/>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2"/>
        <w:gridCol w:w="4532"/>
      </w:tblGrid>
      <w:tr w:rsidR="00B6335A" w:rsidRPr="003B0ABA" w14:paraId="381D64F2" w14:textId="77777777">
        <w:trPr>
          <w:trHeight w:val="445"/>
        </w:trPr>
        <w:tc>
          <w:tcPr>
            <w:tcW w:w="4532" w:type="dxa"/>
          </w:tcPr>
          <w:p w14:paraId="381D64F0" w14:textId="77777777" w:rsidR="00B6335A" w:rsidRPr="003B0ABA" w:rsidRDefault="00000000">
            <w:pPr>
              <w:pStyle w:val="TableParagraph"/>
              <w:ind w:left="523"/>
              <w:rPr>
                <w:b/>
                <w:lang w:val="lt-LT"/>
              </w:rPr>
            </w:pPr>
            <w:r w:rsidRPr="003B0ABA">
              <w:rPr>
                <w:b/>
                <w:lang w:val="lt-LT"/>
              </w:rPr>
              <w:t>Standartinė veiklos procedūra Nr.</w:t>
            </w:r>
          </w:p>
        </w:tc>
        <w:tc>
          <w:tcPr>
            <w:tcW w:w="4532" w:type="dxa"/>
          </w:tcPr>
          <w:p w14:paraId="381D64F1" w14:textId="77777777" w:rsidR="00B6335A" w:rsidRPr="003B0ABA" w:rsidRDefault="00000000">
            <w:pPr>
              <w:pStyle w:val="TableParagraph"/>
              <w:ind w:right="93"/>
              <w:jc w:val="right"/>
              <w:rPr>
                <w:b/>
                <w:lang w:val="lt-LT"/>
              </w:rPr>
            </w:pPr>
            <w:r w:rsidRPr="003B0ABA">
              <w:rPr>
                <w:b/>
                <w:lang w:val="lt-LT"/>
              </w:rPr>
              <w:t>PO 28 – PR 3</w:t>
            </w:r>
          </w:p>
        </w:tc>
      </w:tr>
    </w:tbl>
    <w:p w14:paraId="381D64F3" w14:textId="77777777" w:rsidR="00B6335A" w:rsidRPr="003B0ABA" w:rsidRDefault="00B6335A">
      <w:pPr>
        <w:pStyle w:val="BodyText"/>
        <w:rPr>
          <w:rFonts w:ascii="Times New Roman"/>
          <w:sz w:val="20"/>
          <w:lang w:val="lt-LT"/>
        </w:rPr>
      </w:pPr>
    </w:p>
    <w:p w14:paraId="381D64F4" w14:textId="77777777" w:rsidR="00B6335A" w:rsidRPr="003B0ABA" w:rsidRDefault="00B6335A">
      <w:pPr>
        <w:pStyle w:val="BodyText"/>
        <w:rPr>
          <w:rFonts w:ascii="Times New Roman"/>
          <w:sz w:val="20"/>
          <w:lang w:val="lt-LT"/>
        </w:rPr>
      </w:pPr>
    </w:p>
    <w:p w14:paraId="381D64F5" w14:textId="77777777" w:rsidR="00B6335A" w:rsidRPr="003B0ABA" w:rsidRDefault="00B6335A">
      <w:pPr>
        <w:pStyle w:val="BodyText"/>
        <w:rPr>
          <w:rFonts w:ascii="Times New Roman"/>
          <w:sz w:val="20"/>
          <w:lang w:val="lt-LT"/>
        </w:rPr>
      </w:pPr>
    </w:p>
    <w:p w14:paraId="381D64F6" w14:textId="77777777" w:rsidR="00B6335A" w:rsidRPr="003B0ABA" w:rsidRDefault="00B6335A">
      <w:pPr>
        <w:pStyle w:val="BodyText"/>
        <w:rPr>
          <w:rFonts w:ascii="Times New Roman"/>
          <w:sz w:val="12"/>
          <w:lang w:val="lt-LT"/>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9"/>
        <w:gridCol w:w="4534"/>
      </w:tblGrid>
      <w:tr w:rsidR="00B6335A" w:rsidRPr="003B0ABA" w14:paraId="381D64F8" w14:textId="77777777">
        <w:trPr>
          <w:trHeight w:val="794"/>
        </w:trPr>
        <w:tc>
          <w:tcPr>
            <w:tcW w:w="9063" w:type="dxa"/>
            <w:gridSpan w:val="2"/>
            <w:shd w:val="clear" w:color="auto" w:fill="F1F1F1"/>
          </w:tcPr>
          <w:p w14:paraId="381D64F7" w14:textId="551BFC73" w:rsidR="00B6335A" w:rsidRPr="003B0ABA" w:rsidRDefault="00000000">
            <w:pPr>
              <w:pStyle w:val="TableParagraph"/>
              <w:spacing w:before="211"/>
              <w:ind w:left="1613" w:right="1601"/>
              <w:jc w:val="center"/>
              <w:rPr>
                <w:b/>
                <w:sz w:val="32"/>
                <w:lang w:val="lt-LT"/>
              </w:rPr>
            </w:pPr>
            <w:r w:rsidRPr="003B0ABA">
              <w:rPr>
                <w:b/>
                <w:sz w:val="32"/>
                <w:lang w:val="lt-LT"/>
              </w:rPr>
              <w:t xml:space="preserve">Pranešimas dėl įdarbinimo privatumo politikos </w:t>
            </w:r>
          </w:p>
        </w:tc>
      </w:tr>
      <w:tr w:rsidR="00B6335A" w:rsidRPr="003B0ABA" w14:paraId="381D64FB" w14:textId="77777777">
        <w:trPr>
          <w:trHeight w:val="453"/>
        </w:trPr>
        <w:tc>
          <w:tcPr>
            <w:tcW w:w="4529" w:type="dxa"/>
          </w:tcPr>
          <w:p w14:paraId="381D64F9" w14:textId="77777777" w:rsidR="00B6335A" w:rsidRPr="003B0ABA" w:rsidRDefault="00000000">
            <w:pPr>
              <w:pStyle w:val="TableParagraph"/>
              <w:spacing w:before="100"/>
              <w:ind w:left="110"/>
              <w:rPr>
                <w:lang w:val="lt-LT"/>
              </w:rPr>
            </w:pPr>
            <w:r w:rsidRPr="003B0ABA">
              <w:rPr>
                <w:lang w:val="lt-LT"/>
              </w:rPr>
              <w:t>Galioja nuo: 2018 m. gegužės mėn.</w:t>
            </w:r>
          </w:p>
        </w:tc>
        <w:tc>
          <w:tcPr>
            <w:tcW w:w="4534" w:type="dxa"/>
          </w:tcPr>
          <w:p w14:paraId="381D64FA" w14:textId="77777777" w:rsidR="00B6335A" w:rsidRPr="003B0ABA" w:rsidRDefault="00000000">
            <w:pPr>
              <w:pStyle w:val="TableParagraph"/>
              <w:spacing w:before="100"/>
              <w:ind w:left="108"/>
              <w:rPr>
                <w:lang w:val="lt-LT"/>
              </w:rPr>
            </w:pPr>
            <w:r w:rsidRPr="003B0ABA">
              <w:rPr>
                <w:lang w:val="lt-LT"/>
              </w:rPr>
              <w:t>Susijusi politika: Privatumo politika – PO 28</w:t>
            </w:r>
          </w:p>
        </w:tc>
      </w:tr>
    </w:tbl>
    <w:p w14:paraId="381D64FC" w14:textId="77777777" w:rsidR="00B6335A" w:rsidRPr="003B0ABA" w:rsidRDefault="00B6335A">
      <w:pPr>
        <w:pStyle w:val="BodyText"/>
        <w:rPr>
          <w:rFonts w:ascii="Times New Roman"/>
          <w:sz w:val="20"/>
          <w:lang w:val="lt-LT"/>
        </w:rPr>
      </w:pPr>
    </w:p>
    <w:p w14:paraId="381D64FD" w14:textId="77777777" w:rsidR="00B6335A" w:rsidRPr="003B0ABA" w:rsidRDefault="00B6335A">
      <w:pPr>
        <w:pStyle w:val="BodyText"/>
        <w:spacing w:before="10"/>
        <w:rPr>
          <w:rFonts w:ascii="Times New Roman"/>
          <w:sz w:val="19"/>
          <w:lang w:val="lt-LT"/>
        </w:rPr>
      </w:pPr>
    </w:p>
    <w:p w14:paraId="381D64FE" w14:textId="77777777" w:rsidR="00B6335A" w:rsidRPr="003B0ABA" w:rsidRDefault="00000000">
      <w:pPr>
        <w:pStyle w:val="Heading31"/>
        <w:rPr>
          <w:lang w:val="lt-LT"/>
        </w:rPr>
      </w:pPr>
      <w:r w:rsidRPr="003B0ABA">
        <w:rPr>
          <w:lang w:val="lt-LT"/>
        </w:rPr>
        <w:t>Peržiūrėjo</w:t>
      </w:r>
    </w:p>
    <w:p w14:paraId="381D64FF" w14:textId="77777777" w:rsidR="00B6335A" w:rsidRPr="003B0ABA" w:rsidRDefault="00B6335A">
      <w:pPr>
        <w:pStyle w:val="BodyText"/>
        <w:rPr>
          <w:b/>
          <w:lang w:val="lt-LT"/>
        </w:rPr>
      </w:pPr>
    </w:p>
    <w:p w14:paraId="381D6500" w14:textId="77777777" w:rsidR="00B6335A" w:rsidRPr="003B0ABA" w:rsidRDefault="00000000">
      <w:pPr>
        <w:pStyle w:val="BodyText"/>
        <w:ind w:left="116"/>
        <w:rPr>
          <w:lang w:val="lt-LT"/>
        </w:rPr>
      </w:pPr>
      <w:r w:rsidRPr="003B0ABA">
        <w:rPr>
          <w:lang w:val="lt-LT"/>
        </w:rPr>
        <w:t>Grupės vyr. juristas / grupės informacijos vyr. specialistas</w:t>
      </w:r>
    </w:p>
    <w:p w14:paraId="381D6501" w14:textId="77777777" w:rsidR="00B6335A" w:rsidRPr="003B0ABA" w:rsidRDefault="00B6335A">
      <w:pPr>
        <w:pStyle w:val="BodyText"/>
        <w:rPr>
          <w:lang w:val="lt-LT"/>
        </w:rPr>
      </w:pPr>
    </w:p>
    <w:p w14:paraId="381D6502" w14:textId="41A864AF" w:rsidR="00B6335A" w:rsidRPr="003B0ABA" w:rsidRDefault="00000000" w:rsidP="00DC6FE3">
      <w:pPr>
        <w:spacing w:before="1" w:line="501" w:lineRule="auto"/>
        <w:ind w:left="116" w:right="4632"/>
        <w:rPr>
          <w:b/>
        </w:rPr>
      </w:pPr>
      <w:r w:rsidRPr="003B0ABA">
        <w:rPr>
          <w:b/>
        </w:rPr>
        <w:t xml:space="preserve">Patvirtino </w:t>
      </w:r>
      <w:r w:rsidRPr="003B0ABA">
        <w:t xml:space="preserve">grupės </w:t>
      </w:r>
      <w:r w:rsidR="00DC6FE3" w:rsidRPr="003B0ABA">
        <w:t>g</w:t>
      </w:r>
      <w:r w:rsidRPr="003B0ABA">
        <w:t>eneralinis direktorius</w:t>
      </w:r>
      <w:r w:rsidRPr="003B0ABA">
        <w:rPr>
          <w:b/>
        </w:rPr>
        <w:t xml:space="preserve"> TAIKYMAS</w:t>
      </w:r>
    </w:p>
    <w:p w14:paraId="381D6503" w14:textId="2290E967" w:rsidR="00B6335A" w:rsidRPr="003B0ABA" w:rsidRDefault="008C449C">
      <w:pPr>
        <w:pStyle w:val="Heading41"/>
        <w:rPr>
          <w:u w:val="none"/>
          <w:lang w:val="lt-LT"/>
        </w:rPr>
      </w:pPr>
      <w:r>
        <w:rPr>
          <w:lang w:val="lt-LT"/>
        </w:rPr>
        <w:t>Š</w:t>
      </w:r>
      <w:r w:rsidR="00000000" w:rsidRPr="003B0ABA">
        <w:rPr>
          <w:lang w:val="lt-LT"/>
        </w:rPr>
        <w:t>is Pranešimas yra pranešimo dėl įdarbinimo privatumo politikos šablonas.</w:t>
      </w:r>
    </w:p>
    <w:p w14:paraId="381D6504" w14:textId="77777777" w:rsidR="00B6335A" w:rsidRPr="003B0ABA" w:rsidRDefault="00B6335A">
      <w:pPr>
        <w:pStyle w:val="BodyText"/>
        <w:spacing w:before="10"/>
        <w:rPr>
          <w:b/>
          <w:i/>
          <w:sz w:val="13"/>
          <w:lang w:val="lt-LT"/>
        </w:rPr>
      </w:pPr>
    </w:p>
    <w:p w14:paraId="381D6505" w14:textId="77777777" w:rsidR="00B6335A" w:rsidRPr="003B0ABA" w:rsidRDefault="00000000">
      <w:pPr>
        <w:pStyle w:val="BodyText"/>
        <w:spacing w:before="94"/>
        <w:ind w:left="116" w:right="221"/>
        <w:jc w:val="both"/>
        <w:rPr>
          <w:lang w:val="lt-LT"/>
        </w:rPr>
      </w:pPr>
      <w:r w:rsidRPr="003B0ABA">
        <w:rPr>
          <w:lang w:val="lt-LT"/>
        </w:rPr>
        <w:t>Visi Aliaxis juridiniai ir (arba) asocijuotieji asmenys privalo jį parengti, įgyvendinti ir, jei reikia, pritaikyti pagal galiojančius vietos įstatymus ir savo teisinį nepriklausomumą.</w:t>
      </w:r>
    </w:p>
    <w:p w14:paraId="381D6506" w14:textId="77777777" w:rsidR="00B6335A" w:rsidRPr="003B0ABA" w:rsidRDefault="00B6335A">
      <w:pPr>
        <w:pStyle w:val="BodyText"/>
        <w:rPr>
          <w:sz w:val="24"/>
          <w:lang w:val="lt-LT"/>
        </w:rPr>
      </w:pPr>
    </w:p>
    <w:p w14:paraId="381D6507" w14:textId="77777777" w:rsidR="00B6335A" w:rsidRPr="003B0ABA" w:rsidRDefault="00000000">
      <w:pPr>
        <w:pStyle w:val="Heading31"/>
        <w:spacing w:before="158"/>
        <w:rPr>
          <w:lang w:val="lt-LT"/>
        </w:rPr>
      </w:pPr>
      <w:r w:rsidRPr="003B0ABA">
        <w:rPr>
          <w:spacing w:val="-2"/>
          <w:lang w:val="lt-LT"/>
        </w:rPr>
        <w:t>TURINYS</w:t>
      </w:r>
    </w:p>
    <w:sdt>
      <w:sdtPr>
        <w:id w:val="449182338"/>
        <w:docPartObj>
          <w:docPartGallery w:val="Table of Contents"/>
          <w:docPartUnique/>
        </w:docPartObj>
      </w:sdtPr>
      <w:sdtContent>
        <w:p w14:paraId="4477612C" w14:textId="6D8F9CDF" w:rsidR="001B3F33" w:rsidRDefault="00000000">
          <w:pPr>
            <w:pStyle w:val="TOC1"/>
            <w:tabs>
              <w:tab w:val="left" w:pos="440"/>
              <w:tab w:val="right" w:leader="dot" w:pos="9300"/>
            </w:tabs>
            <w:rPr>
              <w:noProof/>
            </w:rPr>
          </w:pPr>
          <w:r w:rsidRPr="003B0ABA">
            <w:fldChar w:fldCharType="begin"/>
          </w:r>
          <w:r w:rsidRPr="003B0ABA">
            <w:instrText xml:space="preserve">TOC \o "1-1" \h \z \u </w:instrText>
          </w:r>
          <w:r w:rsidRPr="003B0ABA">
            <w:fldChar w:fldCharType="separate"/>
          </w:r>
          <w:hyperlink w:anchor="_Toc130367603" w:history="1">
            <w:r w:rsidR="001B3F33" w:rsidRPr="00BE2611">
              <w:rPr>
                <w:rStyle w:val="Hyperlink"/>
                <w:noProof/>
              </w:rPr>
              <w:t>1</w:t>
            </w:r>
            <w:r w:rsidR="001B3F33">
              <w:rPr>
                <w:noProof/>
              </w:rPr>
              <w:tab/>
            </w:r>
            <w:r w:rsidR="001B3F33" w:rsidRPr="00BE2611">
              <w:rPr>
                <w:rStyle w:val="Hyperlink"/>
                <w:noProof/>
              </w:rPr>
              <w:t>Šio pranešimo tikslas</w:t>
            </w:r>
            <w:r w:rsidR="001B3F33">
              <w:rPr>
                <w:noProof/>
                <w:webHidden/>
              </w:rPr>
              <w:tab/>
            </w:r>
            <w:r w:rsidR="001B3F33">
              <w:rPr>
                <w:noProof/>
                <w:webHidden/>
              </w:rPr>
              <w:fldChar w:fldCharType="begin"/>
            </w:r>
            <w:r w:rsidR="001B3F33">
              <w:rPr>
                <w:noProof/>
                <w:webHidden/>
              </w:rPr>
              <w:instrText xml:space="preserve"> PAGEREF _Toc130367603 \h </w:instrText>
            </w:r>
            <w:r w:rsidR="001B3F33">
              <w:rPr>
                <w:noProof/>
                <w:webHidden/>
              </w:rPr>
            </w:r>
            <w:r w:rsidR="001B3F33">
              <w:rPr>
                <w:noProof/>
                <w:webHidden/>
              </w:rPr>
              <w:fldChar w:fldCharType="separate"/>
            </w:r>
            <w:r w:rsidR="001B3F33">
              <w:rPr>
                <w:noProof/>
                <w:webHidden/>
              </w:rPr>
              <w:t>2</w:t>
            </w:r>
            <w:r w:rsidR="001B3F33">
              <w:rPr>
                <w:noProof/>
                <w:webHidden/>
              </w:rPr>
              <w:fldChar w:fldCharType="end"/>
            </w:r>
          </w:hyperlink>
        </w:p>
        <w:p w14:paraId="32D7B32C" w14:textId="6F4D6034" w:rsidR="001B3F33" w:rsidRDefault="00000000">
          <w:pPr>
            <w:pStyle w:val="TOC1"/>
            <w:tabs>
              <w:tab w:val="left" w:pos="440"/>
              <w:tab w:val="right" w:leader="dot" w:pos="9300"/>
            </w:tabs>
            <w:rPr>
              <w:noProof/>
            </w:rPr>
          </w:pPr>
          <w:hyperlink w:anchor="_Toc130367604" w:history="1">
            <w:r w:rsidR="001B3F33" w:rsidRPr="00BE2611">
              <w:rPr>
                <w:rStyle w:val="Hyperlink"/>
                <w:noProof/>
              </w:rPr>
              <w:t>2</w:t>
            </w:r>
            <w:r w:rsidR="001B3F33">
              <w:rPr>
                <w:noProof/>
              </w:rPr>
              <w:tab/>
            </w:r>
            <w:r w:rsidR="001B3F33" w:rsidRPr="00BE2611">
              <w:rPr>
                <w:rStyle w:val="Hyperlink"/>
                <w:noProof/>
              </w:rPr>
              <w:t>Duomenų valdytojas</w:t>
            </w:r>
            <w:r w:rsidR="001B3F33">
              <w:rPr>
                <w:noProof/>
                <w:webHidden/>
              </w:rPr>
              <w:tab/>
            </w:r>
            <w:r w:rsidR="001B3F33">
              <w:rPr>
                <w:noProof/>
                <w:webHidden/>
              </w:rPr>
              <w:fldChar w:fldCharType="begin"/>
            </w:r>
            <w:r w:rsidR="001B3F33">
              <w:rPr>
                <w:noProof/>
                <w:webHidden/>
              </w:rPr>
              <w:instrText xml:space="preserve"> PAGEREF _Toc130367604 \h </w:instrText>
            </w:r>
            <w:r w:rsidR="001B3F33">
              <w:rPr>
                <w:noProof/>
                <w:webHidden/>
              </w:rPr>
            </w:r>
            <w:r w:rsidR="001B3F33">
              <w:rPr>
                <w:noProof/>
                <w:webHidden/>
              </w:rPr>
              <w:fldChar w:fldCharType="separate"/>
            </w:r>
            <w:r w:rsidR="001B3F33">
              <w:rPr>
                <w:noProof/>
                <w:webHidden/>
              </w:rPr>
              <w:t>2</w:t>
            </w:r>
            <w:r w:rsidR="001B3F33">
              <w:rPr>
                <w:noProof/>
                <w:webHidden/>
              </w:rPr>
              <w:fldChar w:fldCharType="end"/>
            </w:r>
          </w:hyperlink>
        </w:p>
        <w:p w14:paraId="18015ED3" w14:textId="5350FCF5" w:rsidR="001B3F33" w:rsidRDefault="00000000">
          <w:pPr>
            <w:pStyle w:val="TOC1"/>
            <w:tabs>
              <w:tab w:val="left" w:pos="440"/>
              <w:tab w:val="right" w:leader="dot" w:pos="9300"/>
            </w:tabs>
            <w:rPr>
              <w:noProof/>
            </w:rPr>
          </w:pPr>
          <w:hyperlink w:anchor="_Toc130367605" w:history="1">
            <w:r w:rsidR="001B3F33" w:rsidRPr="00BE2611">
              <w:rPr>
                <w:rStyle w:val="Hyperlink"/>
                <w:noProof/>
              </w:rPr>
              <w:t>3</w:t>
            </w:r>
            <w:r w:rsidR="001B3F33">
              <w:rPr>
                <w:noProof/>
              </w:rPr>
              <w:tab/>
            </w:r>
            <w:r w:rsidR="001B3F33" w:rsidRPr="00BE2611">
              <w:rPr>
                <w:rStyle w:val="Hyperlink"/>
                <w:noProof/>
              </w:rPr>
              <w:t>Asmeninių duomenų tvarkymas</w:t>
            </w:r>
            <w:r w:rsidR="001B3F33">
              <w:rPr>
                <w:noProof/>
                <w:webHidden/>
              </w:rPr>
              <w:tab/>
            </w:r>
            <w:r w:rsidR="001B3F33">
              <w:rPr>
                <w:noProof/>
                <w:webHidden/>
              </w:rPr>
              <w:fldChar w:fldCharType="begin"/>
            </w:r>
            <w:r w:rsidR="001B3F33">
              <w:rPr>
                <w:noProof/>
                <w:webHidden/>
              </w:rPr>
              <w:instrText xml:space="preserve"> PAGEREF _Toc130367605 \h </w:instrText>
            </w:r>
            <w:r w:rsidR="001B3F33">
              <w:rPr>
                <w:noProof/>
                <w:webHidden/>
              </w:rPr>
            </w:r>
            <w:r w:rsidR="001B3F33">
              <w:rPr>
                <w:noProof/>
                <w:webHidden/>
              </w:rPr>
              <w:fldChar w:fldCharType="separate"/>
            </w:r>
            <w:r w:rsidR="001B3F33">
              <w:rPr>
                <w:noProof/>
                <w:webHidden/>
              </w:rPr>
              <w:t>2</w:t>
            </w:r>
            <w:r w:rsidR="001B3F33">
              <w:rPr>
                <w:noProof/>
                <w:webHidden/>
              </w:rPr>
              <w:fldChar w:fldCharType="end"/>
            </w:r>
          </w:hyperlink>
        </w:p>
        <w:p w14:paraId="079F9534" w14:textId="7724E94F" w:rsidR="001B3F33" w:rsidRDefault="00000000">
          <w:pPr>
            <w:pStyle w:val="TOC1"/>
            <w:tabs>
              <w:tab w:val="left" w:pos="440"/>
              <w:tab w:val="right" w:leader="dot" w:pos="9300"/>
            </w:tabs>
            <w:rPr>
              <w:noProof/>
            </w:rPr>
          </w:pPr>
          <w:hyperlink w:anchor="_Toc130367606" w:history="1">
            <w:r w:rsidR="001B3F33" w:rsidRPr="00BE2611">
              <w:rPr>
                <w:rStyle w:val="Hyperlink"/>
                <w:noProof/>
              </w:rPr>
              <w:t>4</w:t>
            </w:r>
            <w:r w:rsidR="001B3F33">
              <w:rPr>
                <w:noProof/>
              </w:rPr>
              <w:tab/>
            </w:r>
            <w:r w:rsidR="001B3F33" w:rsidRPr="00BE2611">
              <w:rPr>
                <w:rStyle w:val="Hyperlink"/>
                <w:noProof/>
              </w:rPr>
              <w:t>Teisės dėl duomenų privatumo</w:t>
            </w:r>
            <w:r w:rsidR="001B3F33">
              <w:rPr>
                <w:noProof/>
                <w:webHidden/>
              </w:rPr>
              <w:tab/>
            </w:r>
            <w:r w:rsidR="001B3F33">
              <w:rPr>
                <w:noProof/>
                <w:webHidden/>
              </w:rPr>
              <w:fldChar w:fldCharType="begin"/>
            </w:r>
            <w:r w:rsidR="001B3F33">
              <w:rPr>
                <w:noProof/>
                <w:webHidden/>
              </w:rPr>
              <w:instrText xml:space="preserve"> PAGEREF _Toc130367606 \h </w:instrText>
            </w:r>
            <w:r w:rsidR="001B3F33">
              <w:rPr>
                <w:noProof/>
                <w:webHidden/>
              </w:rPr>
            </w:r>
            <w:r w:rsidR="001B3F33">
              <w:rPr>
                <w:noProof/>
                <w:webHidden/>
              </w:rPr>
              <w:fldChar w:fldCharType="separate"/>
            </w:r>
            <w:r w:rsidR="001B3F33">
              <w:rPr>
                <w:noProof/>
                <w:webHidden/>
              </w:rPr>
              <w:t>4</w:t>
            </w:r>
            <w:r w:rsidR="001B3F33">
              <w:rPr>
                <w:noProof/>
                <w:webHidden/>
              </w:rPr>
              <w:fldChar w:fldCharType="end"/>
            </w:r>
          </w:hyperlink>
        </w:p>
        <w:p w14:paraId="102BA97C" w14:textId="3CB93D26" w:rsidR="001B3F33" w:rsidRDefault="00000000">
          <w:pPr>
            <w:pStyle w:val="TOC1"/>
            <w:tabs>
              <w:tab w:val="left" w:pos="440"/>
              <w:tab w:val="right" w:leader="dot" w:pos="9300"/>
            </w:tabs>
            <w:rPr>
              <w:noProof/>
            </w:rPr>
          </w:pPr>
          <w:hyperlink w:anchor="_Toc130367607" w:history="1">
            <w:r w:rsidR="001B3F33" w:rsidRPr="00BE2611">
              <w:rPr>
                <w:rStyle w:val="Hyperlink"/>
                <w:noProof/>
              </w:rPr>
              <w:t>5</w:t>
            </w:r>
            <w:r w:rsidR="001B3F33">
              <w:rPr>
                <w:noProof/>
              </w:rPr>
              <w:tab/>
            </w:r>
            <w:r w:rsidR="001B3F33" w:rsidRPr="00BE2611">
              <w:rPr>
                <w:rStyle w:val="Hyperlink"/>
                <w:noProof/>
              </w:rPr>
              <w:t>Užklausos arba rūpimi klausimai</w:t>
            </w:r>
            <w:r w:rsidR="001B3F33">
              <w:rPr>
                <w:noProof/>
                <w:webHidden/>
              </w:rPr>
              <w:tab/>
            </w:r>
            <w:r w:rsidR="001B3F33">
              <w:rPr>
                <w:noProof/>
                <w:webHidden/>
              </w:rPr>
              <w:fldChar w:fldCharType="begin"/>
            </w:r>
            <w:r w:rsidR="001B3F33">
              <w:rPr>
                <w:noProof/>
                <w:webHidden/>
              </w:rPr>
              <w:instrText xml:space="preserve"> PAGEREF _Toc130367607 \h </w:instrText>
            </w:r>
            <w:r w:rsidR="001B3F33">
              <w:rPr>
                <w:noProof/>
                <w:webHidden/>
              </w:rPr>
            </w:r>
            <w:r w:rsidR="001B3F33">
              <w:rPr>
                <w:noProof/>
                <w:webHidden/>
              </w:rPr>
              <w:fldChar w:fldCharType="separate"/>
            </w:r>
            <w:r w:rsidR="001B3F33">
              <w:rPr>
                <w:noProof/>
                <w:webHidden/>
              </w:rPr>
              <w:t>5</w:t>
            </w:r>
            <w:r w:rsidR="001B3F33">
              <w:rPr>
                <w:noProof/>
                <w:webHidden/>
              </w:rPr>
              <w:fldChar w:fldCharType="end"/>
            </w:r>
          </w:hyperlink>
        </w:p>
        <w:p w14:paraId="7611B95C" w14:textId="09828044" w:rsidR="001B3F33" w:rsidRDefault="00000000">
          <w:pPr>
            <w:pStyle w:val="TOC1"/>
            <w:tabs>
              <w:tab w:val="left" w:pos="440"/>
              <w:tab w:val="right" w:leader="dot" w:pos="9300"/>
            </w:tabs>
            <w:rPr>
              <w:noProof/>
            </w:rPr>
          </w:pPr>
          <w:hyperlink w:anchor="_Toc130367608" w:history="1">
            <w:r w:rsidR="001B3F33" w:rsidRPr="00BE2611">
              <w:rPr>
                <w:rStyle w:val="Hyperlink"/>
                <w:noProof/>
              </w:rPr>
              <w:t>6</w:t>
            </w:r>
            <w:r w:rsidR="001B3F33">
              <w:rPr>
                <w:noProof/>
              </w:rPr>
              <w:tab/>
            </w:r>
            <w:r w:rsidR="001B3F33" w:rsidRPr="00BE2611">
              <w:rPr>
                <w:rStyle w:val="Hyperlink"/>
                <w:noProof/>
              </w:rPr>
              <w:t>Šio pranešimo atnaujinimai</w:t>
            </w:r>
            <w:r w:rsidR="001B3F33">
              <w:rPr>
                <w:noProof/>
                <w:webHidden/>
              </w:rPr>
              <w:tab/>
            </w:r>
            <w:r w:rsidR="001B3F33">
              <w:rPr>
                <w:noProof/>
                <w:webHidden/>
              </w:rPr>
              <w:fldChar w:fldCharType="begin"/>
            </w:r>
            <w:r w:rsidR="001B3F33">
              <w:rPr>
                <w:noProof/>
                <w:webHidden/>
              </w:rPr>
              <w:instrText xml:space="preserve"> PAGEREF _Toc130367608 \h </w:instrText>
            </w:r>
            <w:r w:rsidR="001B3F33">
              <w:rPr>
                <w:noProof/>
                <w:webHidden/>
              </w:rPr>
            </w:r>
            <w:r w:rsidR="001B3F33">
              <w:rPr>
                <w:noProof/>
                <w:webHidden/>
              </w:rPr>
              <w:fldChar w:fldCharType="separate"/>
            </w:r>
            <w:r w:rsidR="001B3F33">
              <w:rPr>
                <w:noProof/>
                <w:webHidden/>
              </w:rPr>
              <w:t>5</w:t>
            </w:r>
            <w:r w:rsidR="001B3F33">
              <w:rPr>
                <w:noProof/>
                <w:webHidden/>
              </w:rPr>
              <w:fldChar w:fldCharType="end"/>
            </w:r>
          </w:hyperlink>
        </w:p>
        <w:p w14:paraId="381D6508" w14:textId="2100EAEC" w:rsidR="00B6335A" w:rsidRPr="003B0ABA" w:rsidRDefault="00000000">
          <w:r w:rsidRPr="003B0ABA">
            <w:fldChar w:fldCharType="end"/>
          </w:r>
        </w:p>
      </w:sdtContent>
    </w:sdt>
    <w:p w14:paraId="381D650A" w14:textId="77777777" w:rsidR="00B6335A" w:rsidRPr="003B0ABA" w:rsidRDefault="00000000" w:rsidP="00F13E6D">
      <w:pPr>
        <w:pStyle w:val="Heading1"/>
      </w:pPr>
      <w:bookmarkStart w:id="0" w:name="_Toc130367603"/>
      <w:r w:rsidRPr="003B0ABA">
        <w:t>Šio pranešimo tikslas</w:t>
      </w:r>
      <w:bookmarkEnd w:id="0"/>
    </w:p>
    <w:p w14:paraId="381D650B" w14:textId="77777777" w:rsidR="00B6335A" w:rsidRPr="003B0ABA" w:rsidRDefault="00000000">
      <w:pPr>
        <w:pStyle w:val="BodyText"/>
        <w:spacing w:before="282"/>
        <w:ind w:left="116"/>
        <w:rPr>
          <w:lang w:val="lt-LT"/>
        </w:rPr>
      </w:pPr>
      <w:r w:rsidRPr="003B0ABA">
        <w:rPr>
          <w:lang w:val="lt-LT"/>
        </w:rPr>
        <w:t>Šiame pranešime pateikiami mūsų apie jus renkami ir tvarkomi asmeniniai duomenys, jų tvarkymo tikslai ir su jais susijusios jūsų teisės.</w:t>
      </w:r>
    </w:p>
    <w:p w14:paraId="381D650C" w14:textId="77777777" w:rsidR="00B6335A" w:rsidRPr="003B0ABA" w:rsidRDefault="00B6335A">
      <w:pPr>
        <w:pStyle w:val="BodyText"/>
        <w:rPr>
          <w:lang w:val="lt-LT"/>
        </w:rPr>
      </w:pPr>
    </w:p>
    <w:p w14:paraId="381D650D" w14:textId="77777777" w:rsidR="00B6335A" w:rsidRPr="003B0ABA" w:rsidRDefault="00000000">
      <w:pPr>
        <w:pStyle w:val="BodyText"/>
        <w:ind w:left="116"/>
        <w:rPr>
          <w:lang w:val="lt-LT"/>
        </w:rPr>
      </w:pPr>
      <w:r w:rsidRPr="003B0ABA">
        <w:rPr>
          <w:lang w:val="lt-LT"/>
        </w:rPr>
        <w:t>Jei kiltų klausimų dėl taikomų standartų arba pastabų ar skundų dėl šio pranešimo, susisiekite su mumis, kaip nurodyta toliau pateiktame 5 skyriuje.</w:t>
      </w:r>
    </w:p>
    <w:p w14:paraId="381D650E" w14:textId="77777777" w:rsidR="00B6335A" w:rsidRDefault="00B6335A">
      <w:pPr>
        <w:pStyle w:val="BodyText"/>
        <w:spacing w:before="11"/>
        <w:rPr>
          <w:sz w:val="21"/>
          <w:lang w:val="lt-LT"/>
        </w:rPr>
      </w:pPr>
    </w:p>
    <w:p w14:paraId="5098334D" w14:textId="77777777" w:rsidR="008C449C" w:rsidRDefault="008C449C">
      <w:pPr>
        <w:pStyle w:val="BodyText"/>
        <w:spacing w:before="11"/>
        <w:rPr>
          <w:sz w:val="21"/>
          <w:lang w:val="lt-LT"/>
        </w:rPr>
      </w:pPr>
    </w:p>
    <w:p w14:paraId="43CFC003" w14:textId="77777777" w:rsidR="008C449C" w:rsidRDefault="008C449C">
      <w:pPr>
        <w:pStyle w:val="BodyText"/>
        <w:spacing w:before="11"/>
        <w:rPr>
          <w:sz w:val="21"/>
          <w:lang w:val="lt-LT"/>
        </w:rPr>
      </w:pPr>
    </w:p>
    <w:p w14:paraId="58848621" w14:textId="77777777" w:rsidR="008C449C" w:rsidRDefault="008C449C">
      <w:pPr>
        <w:pStyle w:val="BodyText"/>
        <w:spacing w:before="11"/>
        <w:rPr>
          <w:sz w:val="21"/>
          <w:lang w:val="lt-LT"/>
        </w:rPr>
      </w:pPr>
    </w:p>
    <w:p w14:paraId="51EF7120" w14:textId="77777777" w:rsidR="008C449C" w:rsidRPr="003B0ABA" w:rsidRDefault="008C449C">
      <w:pPr>
        <w:pStyle w:val="BodyText"/>
        <w:spacing w:before="11"/>
        <w:rPr>
          <w:sz w:val="21"/>
          <w:lang w:val="lt-LT"/>
        </w:rPr>
      </w:pPr>
    </w:p>
    <w:p w14:paraId="381D650F" w14:textId="21F8BDB0" w:rsidR="00B6335A" w:rsidRPr="003B0ABA" w:rsidRDefault="00000000" w:rsidP="00F13E6D">
      <w:pPr>
        <w:pStyle w:val="Heading1"/>
      </w:pPr>
      <w:bookmarkStart w:id="1" w:name="_Toc130367604"/>
      <w:r w:rsidRPr="003B0ABA">
        <w:lastRenderedPageBreak/>
        <w:t>Duomenų valdytojas</w:t>
      </w:r>
      <w:bookmarkEnd w:id="1"/>
    </w:p>
    <w:p w14:paraId="381D6511" w14:textId="2C56E09F" w:rsidR="00B6335A" w:rsidRPr="003B0ABA" w:rsidRDefault="00000000" w:rsidP="008C449C">
      <w:pPr>
        <w:pStyle w:val="BodyText"/>
        <w:spacing w:before="254"/>
        <w:ind w:left="116"/>
        <w:rPr>
          <w:sz w:val="13"/>
          <w:lang w:val="lt-LT"/>
        </w:rPr>
      </w:pPr>
      <w:r w:rsidRPr="003B0ABA">
        <w:rPr>
          <w:lang w:val="lt-LT"/>
        </w:rPr>
        <w:t>Jūsų asmeninių duomenų valdytojas bus:</w:t>
      </w:r>
    </w:p>
    <w:p w14:paraId="40E11328" w14:textId="7FADA694" w:rsidR="008C449C" w:rsidRPr="008C449C" w:rsidRDefault="008C449C" w:rsidP="008C449C">
      <w:pPr>
        <w:pStyle w:val="Heading1"/>
        <w:numPr>
          <w:ilvl w:val="0"/>
          <w:numId w:val="0"/>
        </w:numPr>
        <w:ind w:left="432" w:hanging="432"/>
        <w:rPr>
          <w:sz w:val="22"/>
          <w:szCs w:val="22"/>
        </w:rPr>
      </w:pPr>
      <w:bookmarkStart w:id="2" w:name="_Toc130367605"/>
      <w:r>
        <w:rPr>
          <w:sz w:val="22"/>
          <w:szCs w:val="22"/>
        </w:rPr>
        <w:t>Glynwed UAB, Taikos pr. 141, LT-51132 Kaunas</w:t>
      </w:r>
    </w:p>
    <w:p w14:paraId="381D6514" w14:textId="2D0C0323" w:rsidR="00B6335A" w:rsidRPr="003B0ABA" w:rsidRDefault="00000000" w:rsidP="000F1177">
      <w:pPr>
        <w:pStyle w:val="Heading1"/>
      </w:pPr>
      <w:r w:rsidRPr="003B0ABA">
        <w:t>Asmeninių duomenų tvarkymas</w:t>
      </w:r>
      <w:bookmarkEnd w:id="2"/>
    </w:p>
    <w:p w14:paraId="381D6516" w14:textId="77777777" w:rsidR="00B6335A" w:rsidRPr="003B0ABA" w:rsidRDefault="00000000" w:rsidP="000F1177">
      <w:pPr>
        <w:pStyle w:val="Heading2"/>
      </w:pPr>
      <w:r w:rsidRPr="003B0ABA">
        <w:t>Asmeninių duomenų, kuriuos galime rinkti, tipai</w:t>
      </w:r>
    </w:p>
    <w:p w14:paraId="381D6518" w14:textId="77777777" w:rsidR="00B6335A" w:rsidRPr="003B0ABA" w:rsidRDefault="00000000">
      <w:pPr>
        <w:pStyle w:val="BodyText"/>
        <w:ind w:left="116" w:right="113"/>
        <w:jc w:val="both"/>
        <w:rPr>
          <w:lang w:val="lt-LT"/>
        </w:rPr>
      </w:pPr>
      <w:r w:rsidRPr="003B0ABA">
        <w:rPr>
          <w:b/>
          <w:lang w:val="lt-LT"/>
        </w:rPr>
        <w:t>Asmeniniai duomenys</w:t>
      </w:r>
      <w:r w:rsidRPr="003B0ABA">
        <w:rPr>
          <w:lang w:val="lt-LT"/>
        </w:rPr>
        <w:t xml:space="preserve"> – bet kokia informacija apie fizinį asmenį, pagal kurią asmuo identifikuojamas ar tampa įmanoma jį identifikuoti. Asmuo, kurį įmanoma identifikuoti, yra asmuo, kurio tapatybę galima tiesiogiai ar netiesiogiai nustatyti – pirmiausia pagal identifikatorių, pvz., vardą, pavardę, identifikavimo numerį, buvimo vietos duomenis, internetinį identifikatorių arba pagal vieną ar daugiau veiksnių, būdingų to fizinio asmens fizinei, fiziologinei, genetinei, protinei, protinei, ekonominei, kultūrinei ar socialinei tapatybei.</w:t>
      </w:r>
    </w:p>
    <w:p w14:paraId="381D6519" w14:textId="77777777" w:rsidR="00B6335A" w:rsidRPr="003B0ABA" w:rsidRDefault="00B6335A">
      <w:pPr>
        <w:pStyle w:val="BodyText"/>
        <w:spacing w:before="10"/>
        <w:rPr>
          <w:sz w:val="21"/>
          <w:lang w:val="lt-LT"/>
        </w:rPr>
      </w:pPr>
    </w:p>
    <w:p w14:paraId="381D651A" w14:textId="77777777" w:rsidR="00B6335A" w:rsidRPr="003B0ABA" w:rsidRDefault="00000000">
      <w:pPr>
        <w:pStyle w:val="BodyText"/>
        <w:ind w:left="116" w:right="112"/>
        <w:jc w:val="both"/>
        <w:rPr>
          <w:lang w:val="lt-LT"/>
        </w:rPr>
      </w:pPr>
      <w:r w:rsidRPr="003B0ABA">
        <w:rPr>
          <w:lang w:val="lt-LT"/>
        </w:rPr>
        <w:t>Naudojami jūsų asmeniniai duomenys yra šie, bet jais neapsiriboja: identifikavimo ir kontaktiniai duomenys (pvz., vardas, pavardė, namų adresas, telefono numeris, asmeninis el. pašto adresas, gimimo data), nuotrauka, civilinė būklė, išsilavinimas, kvalifikacija, informacija apie profesinį gyvenimą, informacija apie asmeninį gyvenimą, finansinė informacija, tinkamumo dirbti įrodymas ir bet kokia kita informacija, kurią galite savanoriškai atskleisti.</w:t>
      </w:r>
    </w:p>
    <w:p w14:paraId="381D651B" w14:textId="77777777" w:rsidR="00B6335A" w:rsidRPr="003B0ABA" w:rsidRDefault="00B6335A">
      <w:pPr>
        <w:pStyle w:val="BodyText"/>
        <w:spacing w:before="1"/>
        <w:rPr>
          <w:lang w:val="lt-LT"/>
        </w:rPr>
      </w:pPr>
    </w:p>
    <w:p w14:paraId="381D651C" w14:textId="77777777" w:rsidR="00B6335A" w:rsidRPr="003B0ABA" w:rsidRDefault="00000000">
      <w:pPr>
        <w:pStyle w:val="BodyText"/>
        <w:spacing w:before="1"/>
        <w:ind w:left="116"/>
        <w:jc w:val="both"/>
        <w:rPr>
          <w:lang w:val="lt-LT"/>
        </w:rPr>
      </w:pPr>
      <w:r w:rsidRPr="003B0ABA">
        <w:rPr>
          <w:lang w:val="lt-LT"/>
        </w:rPr>
        <w:t>Asmeniniai duomenys gali būti renkami įvairiomis priemonėmis, įskaitant:</w:t>
      </w:r>
    </w:p>
    <w:p w14:paraId="381D651D" w14:textId="77777777" w:rsidR="00B6335A" w:rsidRPr="003B0ABA" w:rsidRDefault="00B6335A">
      <w:pPr>
        <w:pStyle w:val="BodyText"/>
        <w:rPr>
          <w:lang w:val="lt-LT"/>
        </w:rPr>
      </w:pPr>
    </w:p>
    <w:p w14:paraId="381D651E" w14:textId="77777777" w:rsidR="00B6335A" w:rsidRPr="003B0ABA" w:rsidRDefault="00000000">
      <w:pPr>
        <w:pStyle w:val="ListParagraph"/>
        <w:numPr>
          <w:ilvl w:val="2"/>
          <w:numId w:val="3"/>
        </w:numPr>
        <w:tabs>
          <w:tab w:val="left" w:pos="1109"/>
          <w:tab w:val="left" w:pos="1110"/>
        </w:tabs>
        <w:spacing w:line="269" w:lineRule="exact"/>
        <w:rPr>
          <w:lang w:val="lt-LT"/>
        </w:rPr>
      </w:pPr>
      <w:r w:rsidRPr="003B0ABA">
        <w:rPr>
          <w:lang w:val="lt-LT"/>
        </w:rPr>
        <w:t>mūsų svetainėje užpildytas kontaktines arba paraiškos formas;</w:t>
      </w:r>
    </w:p>
    <w:p w14:paraId="381D651F" w14:textId="77777777" w:rsidR="00B6335A" w:rsidRPr="003B0ABA" w:rsidRDefault="00000000">
      <w:pPr>
        <w:pStyle w:val="ListParagraph"/>
        <w:numPr>
          <w:ilvl w:val="2"/>
          <w:numId w:val="3"/>
        </w:numPr>
        <w:tabs>
          <w:tab w:val="left" w:pos="1109"/>
          <w:tab w:val="left" w:pos="1110"/>
        </w:tabs>
        <w:spacing w:line="268" w:lineRule="exact"/>
        <w:rPr>
          <w:lang w:val="lt-LT"/>
        </w:rPr>
      </w:pPr>
      <w:r w:rsidRPr="003B0ABA">
        <w:rPr>
          <w:lang w:val="lt-LT"/>
        </w:rPr>
        <w:t>gyvenimo aprašymus ir rekomendacijas;</w:t>
      </w:r>
    </w:p>
    <w:p w14:paraId="381D6520" w14:textId="77777777" w:rsidR="00B6335A" w:rsidRPr="003B0ABA" w:rsidRDefault="00000000">
      <w:pPr>
        <w:pStyle w:val="ListParagraph"/>
        <w:numPr>
          <w:ilvl w:val="2"/>
          <w:numId w:val="3"/>
        </w:numPr>
        <w:tabs>
          <w:tab w:val="left" w:pos="1109"/>
          <w:tab w:val="left" w:pos="1110"/>
        </w:tabs>
        <w:spacing w:line="268" w:lineRule="exact"/>
        <w:rPr>
          <w:lang w:val="lt-LT"/>
        </w:rPr>
      </w:pPr>
      <w:r w:rsidRPr="003B0ABA">
        <w:rPr>
          <w:lang w:val="lt-LT"/>
        </w:rPr>
        <w:t>asmeninius kontaktus (pvz., telefono skambučius, elektroninius laiškus ir pokalbius); ir</w:t>
      </w:r>
    </w:p>
    <w:p w14:paraId="381D6521" w14:textId="77777777" w:rsidR="00B6335A" w:rsidRPr="003B0ABA" w:rsidRDefault="00000000">
      <w:pPr>
        <w:pStyle w:val="ListParagraph"/>
        <w:numPr>
          <w:ilvl w:val="2"/>
          <w:numId w:val="3"/>
        </w:numPr>
        <w:tabs>
          <w:tab w:val="left" w:pos="1109"/>
          <w:tab w:val="left" w:pos="1110"/>
        </w:tabs>
        <w:spacing w:line="269" w:lineRule="exact"/>
        <w:rPr>
          <w:lang w:val="lt-LT"/>
        </w:rPr>
      </w:pPr>
      <w:r w:rsidRPr="003B0ABA">
        <w:rPr>
          <w:lang w:val="lt-LT"/>
        </w:rPr>
        <w:t>pokalbių protokolus ir (arba) įvertinimus.</w:t>
      </w:r>
    </w:p>
    <w:p w14:paraId="381D6522" w14:textId="77777777" w:rsidR="00B6335A" w:rsidRPr="003B0ABA" w:rsidRDefault="00B6335A">
      <w:pPr>
        <w:pStyle w:val="BodyText"/>
        <w:spacing w:before="8"/>
        <w:rPr>
          <w:sz w:val="21"/>
          <w:lang w:val="lt-LT"/>
        </w:rPr>
      </w:pPr>
    </w:p>
    <w:p w14:paraId="381D6523" w14:textId="77777777" w:rsidR="00B6335A" w:rsidRPr="003B0ABA" w:rsidRDefault="00000000">
      <w:pPr>
        <w:pStyle w:val="BodyText"/>
        <w:ind w:left="116" w:right="114"/>
        <w:jc w:val="both"/>
        <w:rPr>
          <w:lang w:val="lt-LT"/>
        </w:rPr>
      </w:pPr>
      <w:r w:rsidRPr="003B0ABA">
        <w:rPr>
          <w:lang w:val="lt-LT"/>
        </w:rPr>
        <w:t>Dažniausiai jūsų asmeninius duomenis rinksime tiesiogiai iš jūsų, tačiau kartais juos galime gauti ir netiesiogiai iš:</w:t>
      </w:r>
    </w:p>
    <w:p w14:paraId="381D6524" w14:textId="77777777" w:rsidR="00B6335A" w:rsidRPr="003B0ABA" w:rsidRDefault="00B6335A">
      <w:pPr>
        <w:pStyle w:val="BodyText"/>
        <w:spacing w:before="1"/>
        <w:rPr>
          <w:lang w:val="lt-LT"/>
        </w:rPr>
      </w:pPr>
    </w:p>
    <w:p w14:paraId="381D6525" w14:textId="77777777" w:rsidR="00B6335A" w:rsidRPr="003B0ABA" w:rsidRDefault="00000000">
      <w:pPr>
        <w:pStyle w:val="ListParagraph"/>
        <w:numPr>
          <w:ilvl w:val="2"/>
          <w:numId w:val="3"/>
        </w:numPr>
        <w:tabs>
          <w:tab w:val="left" w:pos="1109"/>
          <w:tab w:val="left" w:pos="1110"/>
        </w:tabs>
        <w:spacing w:line="269" w:lineRule="exact"/>
        <w:rPr>
          <w:lang w:val="lt-LT"/>
        </w:rPr>
      </w:pPr>
      <w:r w:rsidRPr="003B0ABA">
        <w:rPr>
          <w:lang w:val="lt-LT"/>
        </w:rPr>
        <w:t>viešųjų šaltinių (pvz., LinkedIn arba laisvai prieinamos socialinės žiniasklaidos); ir</w:t>
      </w:r>
    </w:p>
    <w:p w14:paraId="381D6526" w14:textId="77777777" w:rsidR="00B6335A" w:rsidRPr="003B0ABA" w:rsidRDefault="00000000">
      <w:pPr>
        <w:pStyle w:val="ListParagraph"/>
        <w:numPr>
          <w:ilvl w:val="2"/>
          <w:numId w:val="3"/>
        </w:numPr>
        <w:tabs>
          <w:tab w:val="left" w:pos="1109"/>
          <w:tab w:val="left" w:pos="1110"/>
        </w:tabs>
        <w:spacing w:line="269" w:lineRule="exact"/>
        <w:rPr>
          <w:lang w:val="lt-LT"/>
        </w:rPr>
      </w:pPr>
      <w:r w:rsidRPr="003B0ABA">
        <w:rPr>
          <w:lang w:val="lt-LT"/>
        </w:rPr>
        <w:t>trečiųjų šalių (pvz., įdarbinimo, laikinojo įdarbinimo agentūrų, vertinimo partnerių ir pan.).</w:t>
      </w:r>
    </w:p>
    <w:p w14:paraId="381D6528" w14:textId="77777777" w:rsidR="00B6335A" w:rsidRPr="00022C53" w:rsidRDefault="00000000" w:rsidP="00591D53">
      <w:pPr>
        <w:pStyle w:val="Heading2"/>
      </w:pPr>
      <w:r w:rsidRPr="00022C53">
        <w:t>Neskelbtini asmeniniai duomenys</w:t>
      </w:r>
    </w:p>
    <w:p w14:paraId="381D652A" w14:textId="77777777" w:rsidR="00B6335A" w:rsidRPr="003B0ABA" w:rsidRDefault="00000000">
      <w:pPr>
        <w:pStyle w:val="BodyText"/>
        <w:spacing w:before="1" w:line="259" w:lineRule="auto"/>
        <w:ind w:left="116" w:right="113"/>
        <w:jc w:val="both"/>
        <w:rPr>
          <w:lang w:val="lt-LT"/>
        </w:rPr>
      </w:pPr>
      <w:r w:rsidRPr="003B0ABA">
        <w:rPr>
          <w:lang w:val="lt-LT"/>
        </w:rPr>
        <w:t>Nerenkame ir netvarkome jokių neskelbtinų asmenių duomenų, pvz., informacijos, susijusios su asmens rase ar etnine kilme, politinėmis ar filosofinėmis pažiūromis, religiniais įsitikinimais, fizine ar psichine sveikata ar būkle, lytiniu gyvenimu, pomėgiais ar orientacija, naryste ar priklausymu profesinėms sąjungoms, biometriniais duomenimis, genetine informacija, įvykdyta ar įtariama nusikalstama veika ir bet kokiais susijusiais teisiniais veiksmais ar ankstesniais teistumais. Jei susidarytų tokios aplinkybės, kad mums teks rinkti tokius duomenis, paprašysime jūsų aiškaus išankstinio raštiško sutikimo.</w:t>
      </w:r>
    </w:p>
    <w:p w14:paraId="381D652C" w14:textId="77777777" w:rsidR="00B6335A" w:rsidRDefault="00000000">
      <w:pPr>
        <w:pStyle w:val="BodyText"/>
        <w:spacing w:before="77" w:line="259" w:lineRule="auto"/>
        <w:ind w:left="116" w:right="111"/>
        <w:jc w:val="both"/>
        <w:rPr>
          <w:lang w:val="lt-LT"/>
        </w:rPr>
      </w:pPr>
      <w:r w:rsidRPr="003B0ABA">
        <w:rPr>
          <w:lang w:val="lt-LT"/>
        </w:rPr>
        <w:t>Atkreipkite dėmesį, jog pateikdami mums neprašomus neskelbtinus asmeninius duomenis sutinkate, kad tokie duomenys būtų tvarkomi įdarbinimo tikslais.</w:t>
      </w:r>
    </w:p>
    <w:p w14:paraId="261349FE" w14:textId="77777777" w:rsidR="008C449C" w:rsidRDefault="008C449C">
      <w:pPr>
        <w:pStyle w:val="BodyText"/>
        <w:spacing w:before="77" w:line="259" w:lineRule="auto"/>
        <w:ind w:left="116" w:right="111"/>
        <w:jc w:val="both"/>
        <w:rPr>
          <w:lang w:val="lt-LT"/>
        </w:rPr>
      </w:pPr>
    </w:p>
    <w:p w14:paraId="21CEBA4F" w14:textId="77777777" w:rsidR="008C449C" w:rsidRDefault="008C449C">
      <w:pPr>
        <w:pStyle w:val="BodyText"/>
        <w:spacing w:before="77" w:line="259" w:lineRule="auto"/>
        <w:ind w:left="116" w:right="111"/>
        <w:jc w:val="both"/>
        <w:rPr>
          <w:lang w:val="lt-LT"/>
        </w:rPr>
      </w:pPr>
    </w:p>
    <w:p w14:paraId="0904918C" w14:textId="77777777" w:rsidR="008C449C" w:rsidRDefault="008C449C">
      <w:pPr>
        <w:pStyle w:val="BodyText"/>
        <w:spacing w:before="77" w:line="259" w:lineRule="auto"/>
        <w:ind w:left="116" w:right="111"/>
        <w:jc w:val="both"/>
        <w:rPr>
          <w:lang w:val="lt-LT"/>
        </w:rPr>
      </w:pPr>
    </w:p>
    <w:p w14:paraId="1A7350E8" w14:textId="77777777" w:rsidR="008C449C" w:rsidRDefault="008C449C">
      <w:pPr>
        <w:pStyle w:val="BodyText"/>
        <w:spacing w:before="77" w:line="259" w:lineRule="auto"/>
        <w:ind w:left="116" w:right="111"/>
        <w:jc w:val="both"/>
        <w:rPr>
          <w:lang w:val="lt-LT"/>
        </w:rPr>
      </w:pPr>
    </w:p>
    <w:p w14:paraId="1ECE4217" w14:textId="77777777" w:rsidR="008C449C" w:rsidRPr="003B0ABA" w:rsidRDefault="008C449C">
      <w:pPr>
        <w:pStyle w:val="BodyText"/>
        <w:spacing w:before="77" w:line="259" w:lineRule="auto"/>
        <w:ind w:left="116" w:right="111"/>
        <w:jc w:val="both"/>
        <w:rPr>
          <w:lang w:val="lt-LT"/>
        </w:rPr>
      </w:pPr>
    </w:p>
    <w:p w14:paraId="381D652E" w14:textId="7EB78EBE" w:rsidR="00B6335A" w:rsidRPr="003B0ABA" w:rsidRDefault="00000000" w:rsidP="00110487">
      <w:pPr>
        <w:pStyle w:val="Heading2"/>
      </w:pPr>
      <w:r w:rsidRPr="003B0ABA">
        <w:lastRenderedPageBreak/>
        <w:t>Duomenų tvarkymo tiksla</w:t>
      </w:r>
      <w:r w:rsidR="006155F0">
        <w:t>i</w:t>
      </w:r>
      <w:r w:rsidRPr="003B0ABA">
        <w:t xml:space="preserve"> ir teisėtumas</w:t>
      </w:r>
    </w:p>
    <w:p w14:paraId="381D6530" w14:textId="16E2A0DE" w:rsidR="00B6335A" w:rsidRPr="003B0ABA" w:rsidRDefault="00000000">
      <w:pPr>
        <w:pStyle w:val="BodyText"/>
        <w:ind w:left="116" w:right="111"/>
        <w:jc w:val="both"/>
        <w:rPr>
          <w:lang w:val="lt-LT"/>
        </w:rPr>
      </w:pPr>
      <w:r w:rsidRPr="003B0ABA">
        <w:rPr>
          <w:lang w:val="lt-LT"/>
        </w:rPr>
        <w:t>Jūsų asmenini</w:t>
      </w:r>
      <w:r w:rsidR="006155F0">
        <w:rPr>
          <w:lang w:val="lt-LT"/>
        </w:rPr>
        <w:t>u</w:t>
      </w:r>
      <w:r w:rsidRPr="003B0ABA">
        <w:rPr>
          <w:lang w:val="lt-LT"/>
        </w:rPr>
        <w:t>s duomenis tvarkome įdarbinimo tikslais, kad galėtume užregistruoti ir apdoroti jūsų paraišką dėl darbo vietos savo ir (arba) kitose Aliaxis bendrovėse. Mes tvarkysime visus būtinus asmeninius duomenis, reikalingus jūsų paraiškai dėl tokių pareigų įvertinti.</w:t>
      </w:r>
    </w:p>
    <w:p w14:paraId="381D6531" w14:textId="77777777" w:rsidR="00B6335A" w:rsidRPr="003B0ABA" w:rsidRDefault="00B6335A">
      <w:pPr>
        <w:pStyle w:val="BodyText"/>
        <w:spacing w:before="11"/>
        <w:rPr>
          <w:sz w:val="21"/>
          <w:lang w:val="lt-LT"/>
        </w:rPr>
      </w:pPr>
    </w:p>
    <w:p w14:paraId="381D6532" w14:textId="77777777" w:rsidR="00B6335A" w:rsidRPr="003B0ABA" w:rsidRDefault="00000000">
      <w:pPr>
        <w:pStyle w:val="BodyText"/>
        <w:ind w:left="116" w:right="112"/>
        <w:jc w:val="both"/>
        <w:rPr>
          <w:lang w:val="lt-LT"/>
        </w:rPr>
      </w:pPr>
      <w:r w:rsidRPr="003B0ABA">
        <w:rPr>
          <w:lang w:val="lt-LT"/>
        </w:rPr>
        <w:t>Nusprendę pateikti jums darbo pasiūlymą, jūsų asmeninius duomenis galime naudoti ir darbo pasiūlymui bei (arba) sutarčiai parengti.</w:t>
      </w:r>
    </w:p>
    <w:p w14:paraId="381D6533" w14:textId="77777777" w:rsidR="00B6335A" w:rsidRPr="003B0ABA" w:rsidRDefault="00B6335A">
      <w:pPr>
        <w:pStyle w:val="BodyText"/>
        <w:spacing w:before="11"/>
        <w:rPr>
          <w:sz w:val="21"/>
          <w:lang w:val="lt-LT"/>
        </w:rPr>
      </w:pPr>
    </w:p>
    <w:p w14:paraId="381D6534" w14:textId="77777777" w:rsidR="00B6335A" w:rsidRPr="003B0ABA" w:rsidRDefault="00000000">
      <w:pPr>
        <w:pStyle w:val="BodyText"/>
        <w:ind w:left="116" w:right="109"/>
        <w:jc w:val="both"/>
        <w:rPr>
          <w:lang w:val="lt-LT"/>
        </w:rPr>
      </w:pPr>
      <w:r w:rsidRPr="003B0ABA">
        <w:rPr>
          <w:lang w:val="lt-LT"/>
        </w:rPr>
        <w:t>Todėl jūsų asmeniniai duomenys tvarkomi remiantis teisėtais Aliaxis interesais (įvertinti jums prieš pateikiant darbo pasiūlymą).</w:t>
      </w:r>
    </w:p>
    <w:p w14:paraId="381D6536" w14:textId="77777777" w:rsidR="00B6335A" w:rsidRPr="003B0ABA" w:rsidRDefault="00000000" w:rsidP="00FB1867">
      <w:pPr>
        <w:pStyle w:val="Heading2"/>
        <w:ind w:left="1296"/>
      </w:pPr>
      <w:r w:rsidRPr="003B0ABA">
        <w:t>Asmeninių duomenų atskleidimas</w:t>
      </w:r>
    </w:p>
    <w:p w14:paraId="381D6538" w14:textId="77777777" w:rsidR="00B6335A" w:rsidRPr="003B0ABA" w:rsidRDefault="00000000">
      <w:pPr>
        <w:pStyle w:val="BodyText"/>
        <w:ind w:left="116" w:right="109"/>
        <w:jc w:val="both"/>
        <w:rPr>
          <w:lang w:val="lt-LT"/>
        </w:rPr>
      </w:pPr>
      <w:r w:rsidRPr="003B0ABA">
        <w:rPr>
          <w:lang w:val="lt-LT"/>
        </w:rPr>
        <w:t xml:space="preserve">Prieigą prie asmeninių duomenų stengiamės suteikti </w:t>
      </w:r>
      <w:r w:rsidRPr="003B0ABA">
        <w:rPr>
          <w:b/>
          <w:lang w:val="lt-LT"/>
        </w:rPr>
        <w:t xml:space="preserve">tik </w:t>
      </w:r>
      <w:r w:rsidRPr="003B0ABA">
        <w:rPr>
          <w:lang w:val="lt-LT"/>
        </w:rPr>
        <w:t>savo darbuotojams, kuriems jos reikia savo užduotims ir pareigoms atlikti, ir trečiosioms šalims, turinčioms teisę juos gauti. Atskleisdami jūsų asmeninius duomenis kitam Aliaxis Group subjektui ar trečiajai šaliai imsimės visų būtinų veiksmų tokiems duomenims tinkamai apsaugoti.</w:t>
      </w:r>
    </w:p>
    <w:p w14:paraId="381D6539" w14:textId="77777777" w:rsidR="00B6335A" w:rsidRPr="003B0ABA" w:rsidRDefault="00B6335A">
      <w:pPr>
        <w:pStyle w:val="BodyText"/>
        <w:spacing w:before="11"/>
        <w:rPr>
          <w:sz w:val="21"/>
          <w:lang w:val="lt-LT"/>
        </w:rPr>
      </w:pPr>
    </w:p>
    <w:p w14:paraId="381D653A" w14:textId="77777777" w:rsidR="00B6335A" w:rsidRPr="003B0ABA" w:rsidRDefault="00000000">
      <w:pPr>
        <w:pStyle w:val="BodyText"/>
        <w:ind w:left="116"/>
        <w:jc w:val="both"/>
        <w:rPr>
          <w:lang w:val="lt-LT"/>
        </w:rPr>
      </w:pPr>
      <w:r w:rsidRPr="003B0ABA">
        <w:rPr>
          <w:lang w:val="lt-LT"/>
        </w:rPr>
        <w:t>Gali būti, kad Jūsų asmeniniai duomenys bus atskleisti šių kategorijų gavėjams:</w:t>
      </w:r>
    </w:p>
    <w:p w14:paraId="381D653B" w14:textId="77777777" w:rsidR="00B6335A" w:rsidRPr="003B0ABA" w:rsidRDefault="00B6335A">
      <w:pPr>
        <w:pStyle w:val="BodyText"/>
        <w:rPr>
          <w:lang w:val="lt-LT"/>
        </w:rPr>
      </w:pPr>
    </w:p>
    <w:p w14:paraId="381D653C" w14:textId="16069E8B" w:rsidR="00B6335A" w:rsidRPr="003B0ABA" w:rsidRDefault="00653CB5">
      <w:pPr>
        <w:pStyle w:val="ListParagraph"/>
        <w:numPr>
          <w:ilvl w:val="0"/>
          <w:numId w:val="2"/>
        </w:numPr>
        <w:tabs>
          <w:tab w:val="left" w:pos="837"/>
        </w:tabs>
        <w:ind w:right="116"/>
        <w:jc w:val="both"/>
        <w:rPr>
          <w:lang w:val="lt-LT"/>
        </w:rPr>
      </w:pPr>
      <w:r>
        <w:rPr>
          <w:b/>
          <w:lang w:val="lt-LT"/>
        </w:rPr>
        <w:t>k</w:t>
      </w:r>
      <w:r w:rsidRPr="003B0ABA">
        <w:rPr>
          <w:b/>
          <w:lang w:val="lt-LT"/>
        </w:rPr>
        <w:t>itos Aliaxis bendrovės</w:t>
      </w:r>
      <w:r w:rsidRPr="003B0ABA">
        <w:rPr>
          <w:lang w:val="lt-LT"/>
        </w:rPr>
        <w:t>: jūsų asmeniniais duomenimis galime dalytis su kitais Aliaxis grupės subjektais įdarbinimo veiklai vykdyti (pvz., jei jūsų įdarbinimo procese dalyvauja kitų Aliaxis bendrovių darbuotojai);</w:t>
      </w:r>
    </w:p>
    <w:p w14:paraId="381D653D" w14:textId="01DA68C5" w:rsidR="00B6335A" w:rsidRPr="003B0ABA" w:rsidRDefault="00653CB5">
      <w:pPr>
        <w:pStyle w:val="ListParagraph"/>
        <w:numPr>
          <w:ilvl w:val="0"/>
          <w:numId w:val="2"/>
        </w:numPr>
        <w:tabs>
          <w:tab w:val="left" w:pos="837"/>
        </w:tabs>
        <w:spacing w:before="2"/>
        <w:ind w:right="112"/>
        <w:jc w:val="both"/>
        <w:rPr>
          <w:lang w:val="lt-LT"/>
        </w:rPr>
      </w:pPr>
      <w:r>
        <w:rPr>
          <w:b/>
          <w:lang w:val="lt-LT"/>
        </w:rPr>
        <w:t>t</w:t>
      </w:r>
      <w:r w:rsidRPr="003B0ABA">
        <w:rPr>
          <w:b/>
          <w:lang w:val="lt-LT"/>
        </w:rPr>
        <w:t>rečiųjų šalių paslaugų teikėjai</w:t>
      </w:r>
      <w:r w:rsidRPr="003B0ABA">
        <w:rPr>
          <w:lang w:val="lt-LT"/>
        </w:rPr>
        <w:t>: tam tikrus asmeninius duomenis galime pateikti ir mums paslaugas teikiančioms trečiosioms šalims, pvz., vertinimo agentūroms. Asmeninius duomenis prireikus dar galime atskleisti išorės konsultantams, teisininkams ir patarėjams.</w:t>
      </w:r>
    </w:p>
    <w:p w14:paraId="381D653E" w14:textId="0797E643" w:rsidR="00B6335A" w:rsidRPr="003B0ABA" w:rsidRDefault="00653CB5">
      <w:pPr>
        <w:pStyle w:val="ListParagraph"/>
        <w:numPr>
          <w:ilvl w:val="0"/>
          <w:numId w:val="2"/>
        </w:numPr>
        <w:tabs>
          <w:tab w:val="left" w:pos="837"/>
        </w:tabs>
        <w:ind w:right="115"/>
        <w:jc w:val="both"/>
        <w:rPr>
          <w:lang w:val="lt-LT"/>
        </w:rPr>
      </w:pPr>
      <w:r>
        <w:rPr>
          <w:b/>
          <w:lang w:val="lt-LT"/>
        </w:rPr>
        <w:t>k</w:t>
      </w:r>
      <w:r w:rsidRPr="003B0ABA">
        <w:rPr>
          <w:b/>
          <w:lang w:val="lt-LT"/>
        </w:rPr>
        <w:t>itos trečiosios šalys</w:t>
      </w:r>
      <w:r w:rsidRPr="003B0ABA">
        <w:rPr>
          <w:lang w:val="lt-LT"/>
        </w:rPr>
        <w:t>: asmeninius duomenis taip pat galime atskleisti kitoms trečiosioms šalims dėl kitų teisėtų priežasčių, įskaitant:</w:t>
      </w:r>
    </w:p>
    <w:p w14:paraId="381D6540" w14:textId="77777777" w:rsidR="00B6335A" w:rsidRPr="003B0ABA" w:rsidRDefault="00000000">
      <w:pPr>
        <w:pStyle w:val="ListParagraph"/>
        <w:numPr>
          <w:ilvl w:val="1"/>
          <w:numId w:val="2"/>
        </w:numPr>
        <w:tabs>
          <w:tab w:val="left" w:pos="1109"/>
          <w:tab w:val="left" w:pos="1110"/>
        </w:tabs>
        <w:spacing w:before="1" w:line="237" w:lineRule="auto"/>
        <w:ind w:right="119"/>
        <w:rPr>
          <w:lang w:val="lt-LT"/>
        </w:rPr>
      </w:pPr>
      <w:r w:rsidRPr="003B0ABA">
        <w:rPr>
          <w:lang w:val="lt-LT"/>
        </w:rPr>
        <w:t>jei esame teisiškai įpareigoti tai padaryti (pvz., pagal galiojančius teisinius procesus, tokius kaip kratos orderiai, šaukimai į teismą ar teismo nurodymai ir pan.);</w:t>
      </w:r>
    </w:p>
    <w:p w14:paraId="381D6541" w14:textId="77777777" w:rsidR="00B6335A" w:rsidRPr="003B0ABA" w:rsidRDefault="00000000">
      <w:pPr>
        <w:pStyle w:val="ListParagraph"/>
        <w:numPr>
          <w:ilvl w:val="1"/>
          <w:numId w:val="2"/>
        </w:numPr>
        <w:tabs>
          <w:tab w:val="left" w:pos="1109"/>
          <w:tab w:val="left" w:pos="1110"/>
        </w:tabs>
        <w:spacing w:before="3" w:line="237" w:lineRule="auto"/>
        <w:ind w:right="112"/>
        <w:rPr>
          <w:lang w:val="lt-LT"/>
        </w:rPr>
      </w:pPr>
      <w:r w:rsidRPr="003B0ABA">
        <w:rPr>
          <w:lang w:val="lt-LT"/>
        </w:rPr>
        <w:t>kai toks atskleidimas yra būtinas norint teikti jums paslaugas ir (arba) informaciją; arba</w:t>
      </w:r>
    </w:p>
    <w:p w14:paraId="381D6542" w14:textId="77777777" w:rsidR="00B6335A" w:rsidRPr="003B0ABA" w:rsidRDefault="00000000">
      <w:pPr>
        <w:pStyle w:val="ListParagraph"/>
        <w:numPr>
          <w:ilvl w:val="1"/>
          <w:numId w:val="2"/>
        </w:numPr>
        <w:tabs>
          <w:tab w:val="left" w:pos="1109"/>
          <w:tab w:val="left" w:pos="1110"/>
        </w:tabs>
        <w:spacing w:before="1"/>
        <w:rPr>
          <w:lang w:val="lt-LT"/>
        </w:rPr>
      </w:pPr>
      <w:r w:rsidRPr="003B0ABA">
        <w:rPr>
          <w:lang w:val="lt-LT"/>
        </w:rPr>
        <w:t>gavus išankstinį jūsų sutikimą.</w:t>
      </w:r>
    </w:p>
    <w:p w14:paraId="381D6544" w14:textId="77777777" w:rsidR="00B6335A" w:rsidRPr="003B0ABA" w:rsidRDefault="00000000" w:rsidP="00FB1867">
      <w:pPr>
        <w:pStyle w:val="Heading2"/>
        <w:ind w:left="1296"/>
      </w:pPr>
      <w:r w:rsidRPr="003B0ABA">
        <w:t>Tarptautinis asmeninių duomenų perdavimas</w:t>
      </w:r>
    </w:p>
    <w:p w14:paraId="381D6546" w14:textId="77777777" w:rsidR="00B6335A" w:rsidRPr="003B0ABA" w:rsidRDefault="00000000">
      <w:pPr>
        <w:pStyle w:val="BodyText"/>
        <w:ind w:left="116" w:right="111"/>
        <w:jc w:val="both"/>
        <w:rPr>
          <w:lang w:val="lt-LT"/>
        </w:rPr>
      </w:pPr>
      <w:r w:rsidRPr="003B0ABA">
        <w:rPr>
          <w:lang w:val="lt-LT"/>
        </w:rPr>
        <w:t>Mūsų Grupė veikia pasauliniu mastu, todėl mums gali tekti perduoti asmeninius duomenis kitoms Aliaxis bendrovėms arba trečiųjų šalių paslaugų teikėjams, esantiems kitose šalyse nei tos, kuriose buvo surinkti jūsų asmeniniai duomenys.</w:t>
      </w:r>
    </w:p>
    <w:p w14:paraId="381D6547" w14:textId="77777777" w:rsidR="00B6335A" w:rsidRPr="003B0ABA" w:rsidRDefault="00B6335A">
      <w:pPr>
        <w:pStyle w:val="BodyText"/>
        <w:spacing w:before="1"/>
        <w:rPr>
          <w:lang w:val="lt-LT"/>
        </w:rPr>
      </w:pPr>
    </w:p>
    <w:p w14:paraId="381D654A" w14:textId="76B2354C" w:rsidR="00820EB9" w:rsidRDefault="00000000" w:rsidP="00820EB9">
      <w:pPr>
        <w:pStyle w:val="BodyText"/>
        <w:ind w:left="116" w:right="113"/>
        <w:jc w:val="both"/>
        <w:rPr>
          <w:lang w:val="lt-LT"/>
        </w:rPr>
      </w:pPr>
      <w:r w:rsidRPr="003B0ABA">
        <w:rPr>
          <w:lang w:val="lt-LT"/>
        </w:rPr>
        <w:t>Pvz., mums gali tekti perduoti asmens duomenis į kitas šalis vertinimo tikslais arba teikiant kitas su įdarbinimo procesu susijusias paslaugas. Tokiu atveju imsimės atitinkamų priemonių adekvačiai bet kokios perduotos asmeninių duomenų apsaugai užtikrinti.Tais atvejais, kai asmeniniai Europos gyventojų duomenys perduodami už Europos Sąjungos (ES) ir Europos Ekonominės Erdvės (EEE) ribų, imamės reikiamų priemonių užtikrinti tinkamai duomenų apsaugai pagal ES teisę, pvz., su duomenis gaunančia šalimi sudaromos ES reikalaujamos sutartys.</w:t>
      </w:r>
    </w:p>
    <w:p w14:paraId="2DB394EE" w14:textId="77777777" w:rsidR="00820EB9" w:rsidRDefault="00820EB9">
      <w:r>
        <w:br w:type="page"/>
      </w:r>
    </w:p>
    <w:p w14:paraId="381D654C" w14:textId="77777777" w:rsidR="00B6335A" w:rsidRPr="003B0ABA" w:rsidRDefault="00000000" w:rsidP="00FB1867">
      <w:pPr>
        <w:pStyle w:val="Heading2"/>
        <w:ind w:left="1296"/>
      </w:pPr>
      <w:r w:rsidRPr="003B0ABA">
        <w:lastRenderedPageBreak/>
        <w:t>Asmeninių duomenų apsauga</w:t>
      </w:r>
    </w:p>
    <w:p w14:paraId="381D654D" w14:textId="77777777" w:rsidR="00B6335A" w:rsidRPr="003B0ABA" w:rsidRDefault="00B6335A">
      <w:pPr>
        <w:pStyle w:val="BodyText"/>
        <w:spacing w:before="10"/>
        <w:rPr>
          <w:sz w:val="23"/>
          <w:lang w:val="lt-LT"/>
        </w:rPr>
      </w:pPr>
    </w:p>
    <w:p w14:paraId="381D654E" w14:textId="77777777" w:rsidR="00B6335A" w:rsidRPr="003B0ABA" w:rsidRDefault="00000000">
      <w:pPr>
        <w:pStyle w:val="BodyText"/>
        <w:ind w:left="116" w:right="110"/>
        <w:jc w:val="both"/>
        <w:rPr>
          <w:lang w:val="lt-LT"/>
        </w:rPr>
      </w:pPr>
      <w:r w:rsidRPr="003B0ABA">
        <w:rPr>
          <w:lang w:val="lt-LT"/>
        </w:rPr>
        <w:t>Įsipareigojame užtikrinti jūsų asmeninių duomenų apsaugą. Kad prie asmeninių duomenų niekas neteisėtai neprieitų, jų neatskleistų ar neteisėtai nepasinaudotų kaip nors kitaip, nustatėme tinkamas fizines, technines ir procesines priemones savo turimiems asmeniniams duomenims apsaugoti.</w:t>
      </w:r>
    </w:p>
    <w:p w14:paraId="381D654F" w14:textId="77777777" w:rsidR="00B6335A" w:rsidRPr="003B0ABA" w:rsidRDefault="00B6335A">
      <w:pPr>
        <w:pStyle w:val="BodyText"/>
        <w:spacing w:before="11"/>
        <w:rPr>
          <w:sz w:val="21"/>
          <w:lang w:val="lt-LT"/>
        </w:rPr>
      </w:pPr>
    </w:p>
    <w:p w14:paraId="0194402F" w14:textId="77777777" w:rsidR="008C449C" w:rsidRDefault="00000000" w:rsidP="008C449C">
      <w:pPr>
        <w:ind w:left="116" w:right="112"/>
        <w:jc w:val="both"/>
      </w:pPr>
      <w:r w:rsidRPr="003B0ABA">
        <w:t xml:space="preserve">Prieiga prie asmeninių duomenų suteikiama tik įgaliotiems Aliaxis darbuotojams savo darbo pareigoms vykdyti. </w:t>
      </w:r>
    </w:p>
    <w:p w14:paraId="52951CF6" w14:textId="77777777" w:rsidR="008C449C" w:rsidRDefault="008C449C" w:rsidP="008C449C">
      <w:pPr>
        <w:ind w:left="116" w:right="112"/>
        <w:jc w:val="both"/>
      </w:pPr>
    </w:p>
    <w:p w14:paraId="381D6552" w14:textId="2F6F0EBC" w:rsidR="00B6335A" w:rsidRPr="003B0ABA" w:rsidRDefault="00000000" w:rsidP="008C449C">
      <w:pPr>
        <w:ind w:left="116" w:right="112"/>
        <w:jc w:val="both"/>
      </w:pPr>
      <w:r w:rsidRPr="003B0ABA">
        <w:t>Asmeninių duomenų saugojimas ir ištrynimas</w:t>
      </w:r>
    </w:p>
    <w:p w14:paraId="381D6554" w14:textId="77777777" w:rsidR="00B6335A" w:rsidRPr="003B0ABA" w:rsidRDefault="00000000">
      <w:pPr>
        <w:pStyle w:val="BodyText"/>
        <w:ind w:left="116" w:right="113"/>
        <w:jc w:val="both"/>
        <w:rPr>
          <w:lang w:val="lt-LT"/>
        </w:rPr>
      </w:pPr>
      <w:r w:rsidRPr="003B0ABA">
        <w:rPr>
          <w:lang w:val="lt-LT"/>
        </w:rPr>
        <w:t>Jūsų asmeninius duomenis saugosime pagal galiojančius įstatymus ir tik tol, kol tai bus būtina aprašytiesiems tikslams įgyvendinti. Iš esmės tai reiškia, kad jūsų asmeniniai duomenys bus saugomi:</w:t>
      </w:r>
    </w:p>
    <w:p w14:paraId="381D6555" w14:textId="77777777" w:rsidR="00B6335A" w:rsidRPr="003B0ABA" w:rsidRDefault="00B6335A">
      <w:pPr>
        <w:pStyle w:val="BodyText"/>
        <w:spacing w:before="1"/>
        <w:rPr>
          <w:lang w:val="lt-LT"/>
        </w:rPr>
      </w:pPr>
    </w:p>
    <w:p w14:paraId="381D6556" w14:textId="77777777" w:rsidR="00B6335A" w:rsidRPr="003B0ABA" w:rsidRDefault="00000000">
      <w:pPr>
        <w:pStyle w:val="ListParagraph"/>
        <w:numPr>
          <w:ilvl w:val="2"/>
          <w:numId w:val="3"/>
        </w:numPr>
        <w:tabs>
          <w:tab w:val="left" w:pos="897"/>
        </w:tabs>
        <w:ind w:left="896" w:right="111" w:hanging="360"/>
        <w:jc w:val="both"/>
        <w:rPr>
          <w:lang w:val="lt-LT"/>
        </w:rPr>
      </w:pPr>
      <w:r w:rsidRPr="003B0ABA">
        <w:rPr>
          <w:lang w:val="lt-LT"/>
        </w:rPr>
        <w:t>jei įdarbinimo procesas baigsis darbo santykiais, jūsų asmeninius duomenis saugosime iki jūsų įdarbinimo ar darbo santykių su mumis pabaigos pagal mūsų Darbuotojų privatumo pranešimą;</w:t>
      </w:r>
    </w:p>
    <w:p w14:paraId="381D6557" w14:textId="77777777" w:rsidR="00B6335A" w:rsidRPr="003B0ABA" w:rsidRDefault="00B6335A">
      <w:pPr>
        <w:pStyle w:val="BodyText"/>
        <w:spacing w:before="10"/>
        <w:rPr>
          <w:sz w:val="21"/>
          <w:lang w:val="lt-LT"/>
        </w:rPr>
      </w:pPr>
    </w:p>
    <w:p w14:paraId="381D6558" w14:textId="77777777" w:rsidR="00B6335A" w:rsidRPr="003B0ABA" w:rsidRDefault="00000000">
      <w:pPr>
        <w:pStyle w:val="ListParagraph"/>
        <w:numPr>
          <w:ilvl w:val="2"/>
          <w:numId w:val="3"/>
        </w:numPr>
        <w:tabs>
          <w:tab w:val="left" w:pos="897"/>
        </w:tabs>
        <w:ind w:left="896" w:right="110" w:hanging="360"/>
        <w:jc w:val="both"/>
        <w:rPr>
          <w:lang w:val="lt-LT"/>
        </w:rPr>
      </w:pPr>
      <w:r w:rsidRPr="003B0ABA">
        <w:rPr>
          <w:lang w:val="lt-LT"/>
        </w:rPr>
        <w:t>jei ne – ne ilgiau kaip vienerius metus nuo įdarbinimo proceso pabaigos, kad galėtume su jumis susisiekti, jei ateityje atsirastų jūsų profilį atitinkanti darbo vieta.</w:t>
      </w:r>
    </w:p>
    <w:p w14:paraId="381D6559" w14:textId="77777777" w:rsidR="00B6335A" w:rsidRPr="003B0ABA" w:rsidRDefault="00B6335A">
      <w:pPr>
        <w:pStyle w:val="BodyText"/>
        <w:spacing w:before="8"/>
        <w:rPr>
          <w:sz w:val="23"/>
          <w:lang w:val="lt-LT"/>
        </w:rPr>
      </w:pPr>
    </w:p>
    <w:p w14:paraId="381D655A" w14:textId="77777777" w:rsidR="00B6335A" w:rsidRPr="003B0ABA" w:rsidRDefault="00000000">
      <w:pPr>
        <w:pStyle w:val="BodyText"/>
        <w:spacing w:before="1"/>
        <w:ind w:left="116" w:right="112"/>
        <w:jc w:val="both"/>
        <w:rPr>
          <w:lang w:val="lt-LT"/>
        </w:rPr>
      </w:pPr>
      <w:r w:rsidRPr="003B0ABA">
        <w:rPr>
          <w:lang w:val="lt-LT"/>
        </w:rPr>
        <w:t>Pasibaigus saugojimo laikotarpiui, užtikrinsime, kad jūsų asmeniniai duomenys būtų ištrinti arba nuasmeninti, o jei tai neįmanoma (pavyzdžiui, dėl to, kad asmeniniai duomenys saugomi atsarginiuose archyvuose), saugiai juos saugosime ir daugiau jų niekaip nenaudosime.</w:t>
      </w:r>
    </w:p>
    <w:p w14:paraId="381D655C" w14:textId="77777777" w:rsidR="00B6335A" w:rsidRPr="003B0ABA" w:rsidRDefault="00000000" w:rsidP="00FB1867">
      <w:pPr>
        <w:pStyle w:val="Heading1"/>
      </w:pPr>
      <w:bookmarkStart w:id="3" w:name="_Toc130367606"/>
      <w:r w:rsidRPr="003B0ABA">
        <w:t>Teisės dėl duomenų privatumo</w:t>
      </w:r>
      <w:bookmarkEnd w:id="3"/>
    </w:p>
    <w:p w14:paraId="381D655D" w14:textId="77777777" w:rsidR="00B6335A" w:rsidRPr="003B0ABA" w:rsidRDefault="00000000">
      <w:pPr>
        <w:pStyle w:val="BodyText"/>
        <w:spacing w:before="305"/>
        <w:ind w:left="116"/>
        <w:jc w:val="both"/>
        <w:rPr>
          <w:lang w:val="lt-LT"/>
        </w:rPr>
      </w:pPr>
      <w:r w:rsidRPr="003B0ABA">
        <w:rPr>
          <w:lang w:val="lt-LT"/>
        </w:rPr>
        <w:t>Jūs turite tokias teises:</w:t>
      </w:r>
    </w:p>
    <w:p w14:paraId="381D655E" w14:textId="77777777" w:rsidR="00B6335A" w:rsidRPr="003B0ABA" w:rsidRDefault="00B6335A">
      <w:pPr>
        <w:pStyle w:val="BodyText"/>
        <w:spacing w:before="4"/>
        <w:rPr>
          <w:lang w:val="lt-LT"/>
        </w:rPr>
      </w:pPr>
    </w:p>
    <w:p w14:paraId="381D655F" w14:textId="77777777" w:rsidR="00B6335A" w:rsidRPr="003B0ABA" w:rsidRDefault="00000000">
      <w:pPr>
        <w:pStyle w:val="ListParagraph"/>
        <w:numPr>
          <w:ilvl w:val="0"/>
          <w:numId w:val="1"/>
        </w:numPr>
        <w:tabs>
          <w:tab w:val="left" w:pos="1110"/>
        </w:tabs>
        <w:spacing w:line="237" w:lineRule="auto"/>
        <w:ind w:right="113"/>
        <w:jc w:val="both"/>
        <w:rPr>
          <w:lang w:val="lt-LT"/>
        </w:rPr>
      </w:pPr>
      <w:r w:rsidRPr="003B0ABA">
        <w:rPr>
          <w:lang w:val="lt-LT"/>
        </w:rPr>
        <w:t>teisę gauti patvirtinimą, ar jūsų asmeninė informacija yra tvarkoma, o jei taip – teisę susipažinti su savo asmenine informacija ir (arba) gauti jos kopiją;</w:t>
      </w:r>
    </w:p>
    <w:p w14:paraId="381D6560" w14:textId="77777777" w:rsidR="00B6335A" w:rsidRPr="003B0ABA" w:rsidRDefault="00000000">
      <w:pPr>
        <w:pStyle w:val="ListParagraph"/>
        <w:numPr>
          <w:ilvl w:val="0"/>
          <w:numId w:val="1"/>
        </w:numPr>
        <w:tabs>
          <w:tab w:val="left" w:pos="1110"/>
        </w:tabs>
        <w:spacing w:before="3"/>
        <w:jc w:val="both"/>
        <w:rPr>
          <w:lang w:val="lt-LT"/>
        </w:rPr>
      </w:pPr>
      <w:r w:rsidRPr="003B0ABA">
        <w:rPr>
          <w:lang w:val="lt-LT"/>
        </w:rPr>
        <w:t>teisę ištaisyti ar atnaujinti netikslius ar neišsamius asmeninius duomenis;</w:t>
      </w:r>
    </w:p>
    <w:p w14:paraId="381D6561" w14:textId="77777777" w:rsidR="00B6335A" w:rsidRPr="003B0ABA" w:rsidRDefault="00000000">
      <w:pPr>
        <w:pStyle w:val="ListParagraph"/>
        <w:numPr>
          <w:ilvl w:val="0"/>
          <w:numId w:val="1"/>
        </w:numPr>
        <w:tabs>
          <w:tab w:val="left" w:pos="1110"/>
        </w:tabs>
        <w:spacing w:line="268" w:lineRule="exact"/>
        <w:jc w:val="both"/>
        <w:rPr>
          <w:lang w:val="lt-LT"/>
        </w:rPr>
      </w:pPr>
      <w:r w:rsidRPr="003B0ABA">
        <w:rPr>
          <w:lang w:val="lt-LT"/>
        </w:rPr>
        <w:t>teisę reikalauti ištrinti savo asmeninius duomenis;</w:t>
      </w:r>
    </w:p>
    <w:p w14:paraId="381D6562" w14:textId="77777777" w:rsidR="00B6335A" w:rsidRPr="003B0ABA" w:rsidRDefault="00000000">
      <w:pPr>
        <w:pStyle w:val="ListParagraph"/>
        <w:numPr>
          <w:ilvl w:val="0"/>
          <w:numId w:val="1"/>
        </w:numPr>
        <w:tabs>
          <w:tab w:val="left" w:pos="1110"/>
        </w:tabs>
        <w:spacing w:line="268" w:lineRule="exact"/>
        <w:jc w:val="both"/>
        <w:rPr>
          <w:lang w:val="lt-LT"/>
        </w:rPr>
      </w:pPr>
      <w:r w:rsidRPr="003B0ABA">
        <w:rPr>
          <w:lang w:val="lt-LT"/>
        </w:rPr>
        <w:t>teisę tam tikrais teisiniais pagrindais apriboti savo asmeninės informacijos naudojimą;</w:t>
      </w:r>
    </w:p>
    <w:p w14:paraId="381D6563" w14:textId="77777777" w:rsidR="00B6335A" w:rsidRPr="003B0ABA" w:rsidRDefault="00000000">
      <w:pPr>
        <w:pStyle w:val="ListParagraph"/>
        <w:numPr>
          <w:ilvl w:val="0"/>
          <w:numId w:val="1"/>
        </w:numPr>
        <w:tabs>
          <w:tab w:val="left" w:pos="1110"/>
        </w:tabs>
        <w:spacing w:before="2" w:line="237" w:lineRule="auto"/>
        <w:ind w:right="110"/>
        <w:jc w:val="both"/>
        <w:rPr>
          <w:lang w:val="lt-LT"/>
        </w:rPr>
      </w:pPr>
      <w:r w:rsidRPr="003B0ABA">
        <w:rPr>
          <w:lang w:val="lt-LT"/>
        </w:rPr>
        <w:t>teisę nesutikti, kad teisėtais sumetimais prireikus tvarkytume jūsų asmeninius duomenis dėl kokios nors ypatingos jūsų padėties;</w:t>
      </w:r>
    </w:p>
    <w:p w14:paraId="381D6566" w14:textId="4D48B959" w:rsidR="00B6335A" w:rsidRPr="00755F81" w:rsidRDefault="00000000" w:rsidP="00755F81">
      <w:pPr>
        <w:pStyle w:val="ListParagraph"/>
        <w:numPr>
          <w:ilvl w:val="0"/>
          <w:numId w:val="1"/>
        </w:numPr>
        <w:tabs>
          <w:tab w:val="left" w:pos="1110"/>
        </w:tabs>
        <w:spacing w:before="75" w:line="237" w:lineRule="auto"/>
        <w:ind w:right="112"/>
        <w:jc w:val="both"/>
        <w:rPr>
          <w:lang w:val="lt-LT"/>
        </w:rPr>
      </w:pPr>
      <w:r w:rsidRPr="00755F81">
        <w:rPr>
          <w:lang w:val="lt-LT"/>
        </w:rPr>
        <w:t>teisę gauti savo asmeninę informaciją struktūrizuota, įprastine kompiuterine skaitmena ar kad ji būtų perduota kitam valdytojui –</w:t>
      </w:r>
      <w:r w:rsidR="00755F81">
        <w:rPr>
          <w:lang w:val="lt-LT"/>
        </w:rPr>
        <w:t xml:space="preserve"> </w:t>
      </w:r>
      <w:r w:rsidRPr="00755F81">
        <w:rPr>
          <w:lang w:val="lt-LT"/>
        </w:rPr>
        <w:t>kai duomenys tvarkomi automatizuotomis priemonėmis ir yra gautas jūsų sutikimas;</w:t>
      </w:r>
    </w:p>
    <w:p w14:paraId="381D6567" w14:textId="77777777" w:rsidR="00B6335A" w:rsidRPr="003B0ABA" w:rsidRDefault="00000000">
      <w:pPr>
        <w:pStyle w:val="ListParagraph"/>
        <w:numPr>
          <w:ilvl w:val="0"/>
          <w:numId w:val="1"/>
        </w:numPr>
        <w:tabs>
          <w:tab w:val="left" w:pos="1110"/>
        </w:tabs>
        <w:ind w:right="111"/>
        <w:jc w:val="both"/>
        <w:rPr>
          <w:lang w:val="lt-LT"/>
        </w:rPr>
      </w:pPr>
      <w:r w:rsidRPr="003B0ABA">
        <w:rPr>
          <w:lang w:val="lt-LT"/>
        </w:rPr>
        <w:t>teisę bet kada atšaukti savo sutikimą, jei asmeniniai duomenys tvarkomi jums sutikus. Atšaukus sutikimą, visi ankstesni leisti asmeninnių duomenų naudojimo atvejai išlieka teisėti, kaip ir kiti informacijos naudojimo teisėtiems tikslams atvejai;</w:t>
      </w:r>
    </w:p>
    <w:p w14:paraId="381D6568" w14:textId="77777777" w:rsidR="00B6335A" w:rsidRPr="003B0ABA" w:rsidRDefault="00000000">
      <w:pPr>
        <w:pStyle w:val="ListParagraph"/>
        <w:numPr>
          <w:ilvl w:val="0"/>
          <w:numId w:val="1"/>
        </w:numPr>
        <w:tabs>
          <w:tab w:val="left" w:pos="1110"/>
        </w:tabs>
        <w:spacing w:line="268" w:lineRule="exact"/>
        <w:jc w:val="both"/>
        <w:rPr>
          <w:lang w:val="lt-LT"/>
        </w:rPr>
      </w:pPr>
      <w:r w:rsidRPr="003B0ABA">
        <w:rPr>
          <w:lang w:val="lt-LT"/>
        </w:rPr>
        <w:t>teisę skųstis kompetentingai duomenų apsaugos institucijai.</w:t>
      </w:r>
    </w:p>
    <w:p w14:paraId="381D6569" w14:textId="77777777" w:rsidR="00B6335A" w:rsidRPr="003B0ABA" w:rsidRDefault="00B6335A">
      <w:pPr>
        <w:pStyle w:val="BodyText"/>
        <w:spacing w:before="10"/>
        <w:rPr>
          <w:sz w:val="21"/>
          <w:lang w:val="lt-LT"/>
        </w:rPr>
      </w:pPr>
    </w:p>
    <w:p w14:paraId="381D656A" w14:textId="77777777" w:rsidR="00B6335A" w:rsidRPr="003B0ABA" w:rsidRDefault="00000000">
      <w:pPr>
        <w:pStyle w:val="BodyText"/>
        <w:ind w:left="116" w:right="111"/>
        <w:jc w:val="both"/>
        <w:rPr>
          <w:lang w:val="lt-LT"/>
        </w:rPr>
      </w:pPr>
      <w:r w:rsidRPr="003B0ABA">
        <w:rPr>
          <w:lang w:val="lt-LT"/>
        </w:rPr>
        <w:t>Norėdami pasinaudoti bet kuria iš nurodytųjų teisių kreipkitės į mus, kaip nurodoma 5 skyriuje. Į visus gautus prašymus atsakysime pagal galiojančius duomenų apsaugos įstatymus.</w:t>
      </w:r>
    </w:p>
    <w:p w14:paraId="381D656C" w14:textId="77777777" w:rsidR="00B6335A" w:rsidRPr="003B0ABA" w:rsidRDefault="00000000" w:rsidP="00FB1867">
      <w:pPr>
        <w:pStyle w:val="Heading1"/>
      </w:pPr>
      <w:bookmarkStart w:id="4" w:name="_Toc130367607"/>
      <w:r w:rsidRPr="003B0ABA">
        <w:t>Užklausos arba rūpimi klausimai</w:t>
      </w:r>
      <w:bookmarkEnd w:id="4"/>
    </w:p>
    <w:p w14:paraId="381D656D" w14:textId="77777777" w:rsidR="00B6335A" w:rsidRPr="003B0ABA" w:rsidRDefault="00000000">
      <w:pPr>
        <w:pStyle w:val="BodyText"/>
        <w:spacing w:before="304"/>
        <w:ind w:left="116" w:right="111"/>
        <w:jc w:val="both"/>
        <w:rPr>
          <w:lang w:val="lt-LT"/>
        </w:rPr>
      </w:pPr>
      <w:r w:rsidRPr="003B0ABA">
        <w:rPr>
          <w:lang w:val="lt-LT"/>
        </w:rPr>
        <w:t>Jei turite klausimų ar nuogąstavimų dėl to, kaip tvarkome asmeninius duomenis, arba jei norite gauti daugiau informacijos apie šį pranešimą ar pasinaudoti savo teisėmis į duomenų privatumą, kreipkitės į:</w:t>
      </w:r>
    </w:p>
    <w:p w14:paraId="381D656E" w14:textId="77777777" w:rsidR="00B6335A" w:rsidRPr="003B0ABA" w:rsidRDefault="00B6335A">
      <w:pPr>
        <w:pStyle w:val="BodyText"/>
        <w:rPr>
          <w:sz w:val="14"/>
          <w:lang w:val="lt-LT"/>
        </w:rPr>
      </w:pPr>
    </w:p>
    <w:p w14:paraId="01BC5028" w14:textId="77777777" w:rsidR="008C449C" w:rsidRDefault="008C449C" w:rsidP="008C449C">
      <w:pPr>
        <w:pStyle w:val="Heading1"/>
        <w:numPr>
          <w:ilvl w:val="0"/>
          <w:numId w:val="0"/>
        </w:numPr>
        <w:ind w:left="432" w:hanging="432"/>
        <w:rPr>
          <w:sz w:val="22"/>
          <w:szCs w:val="22"/>
        </w:rPr>
      </w:pPr>
      <w:r>
        <w:rPr>
          <w:sz w:val="22"/>
          <w:szCs w:val="22"/>
        </w:rPr>
        <w:lastRenderedPageBreak/>
        <w:t>Glynwed UAB, Taikos pr. 141, LT-51132 Kaunas</w:t>
      </w:r>
      <w:r>
        <w:rPr>
          <w:sz w:val="22"/>
          <w:szCs w:val="22"/>
        </w:rPr>
        <w:t xml:space="preserve">, </w:t>
      </w:r>
    </w:p>
    <w:p w14:paraId="068634C1" w14:textId="365FDFCE" w:rsidR="008C449C" w:rsidRPr="008C449C" w:rsidRDefault="008C449C" w:rsidP="008C449C">
      <w:pPr>
        <w:pStyle w:val="Heading1"/>
        <w:numPr>
          <w:ilvl w:val="0"/>
          <w:numId w:val="0"/>
        </w:numPr>
        <w:ind w:left="432" w:hanging="432"/>
        <w:rPr>
          <w:sz w:val="22"/>
          <w:szCs w:val="22"/>
        </w:rPr>
      </w:pPr>
      <w:r>
        <w:rPr>
          <w:sz w:val="22"/>
          <w:szCs w:val="22"/>
        </w:rPr>
        <w:t>Audronė Vaivadaitė +370 37 473850</w:t>
      </w:r>
    </w:p>
    <w:p w14:paraId="05321BC3" w14:textId="77777777" w:rsidR="008C449C" w:rsidRPr="003B0ABA" w:rsidRDefault="008C449C">
      <w:pPr>
        <w:pStyle w:val="BodyText"/>
        <w:rPr>
          <w:b/>
          <w:lang w:val="lt-LT"/>
        </w:rPr>
      </w:pPr>
    </w:p>
    <w:p w14:paraId="381D6571" w14:textId="77777777" w:rsidR="00B6335A" w:rsidRPr="00636316" w:rsidRDefault="00000000" w:rsidP="00636316">
      <w:pPr>
        <w:pStyle w:val="Heading1"/>
      </w:pPr>
      <w:bookmarkStart w:id="5" w:name="_Toc130367608"/>
      <w:r w:rsidRPr="00636316">
        <w:t>Šio pranešimo atnaujinimai</w:t>
      </w:r>
      <w:bookmarkEnd w:id="5"/>
    </w:p>
    <w:p w14:paraId="381D6572" w14:textId="77777777" w:rsidR="00B6335A" w:rsidRPr="003B0ABA" w:rsidRDefault="00000000">
      <w:pPr>
        <w:pStyle w:val="BodyText"/>
        <w:spacing w:before="302"/>
        <w:ind w:left="116"/>
        <w:rPr>
          <w:lang w:val="lt-LT"/>
        </w:rPr>
      </w:pPr>
      <w:r w:rsidRPr="003B0ABA">
        <w:rPr>
          <w:lang w:val="lt-LT"/>
        </w:rPr>
        <w:t>Šis pranešimas gali būti periodiškai atnaujinamas būtiniems mūsų privatumo praktikos pakeitimams atspindėti.</w:t>
      </w:r>
    </w:p>
    <w:sectPr w:rsidR="00B6335A" w:rsidRPr="003B0ABA">
      <w:footerReference w:type="default" r:id="rId8"/>
      <w:pgSz w:w="11910" w:h="16840"/>
      <w:pgMar w:top="900" w:right="1300" w:bottom="920" w:left="1300" w:header="0" w:footer="73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3F794" w14:textId="77777777" w:rsidR="00070244" w:rsidRDefault="00070244">
      <w:r>
        <w:separator/>
      </w:r>
    </w:p>
  </w:endnote>
  <w:endnote w:type="continuationSeparator" w:id="0">
    <w:p w14:paraId="70DB3539" w14:textId="77777777" w:rsidR="00070244" w:rsidRDefault="0007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6575" w14:textId="48AF4699" w:rsidR="00B6335A" w:rsidRDefault="00EE59E9">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81D6576" wp14:editId="338D241D">
              <wp:simplePos x="0" y="0"/>
              <wp:positionH relativeFrom="page">
                <wp:posOffset>886460</wp:posOffset>
              </wp:positionH>
              <wp:positionV relativeFrom="page">
                <wp:posOffset>10089515</wp:posOffset>
              </wp:positionV>
              <wp:extent cx="3723005" cy="167005"/>
              <wp:effectExtent l="0" t="0" r="0" b="0"/>
              <wp:wrapNone/>
              <wp:docPr id="2010813660"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0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D6578" w14:textId="77777777" w:rsidR="00B6335A" w:rsidRPr="00D72967" w:rsidRDefault="00000000">
                          <w:pPr>
                            <w:spacing w:before="12"/>
                            <w:ind w:left="20"/>
                            <w:rPr>
                              <w:sz w:val="20"/>
                              <w:lang w:val="de-DE"/>
                            </w:rPr>
                          </w:pPr>
                          <w:r>
                            <w:rPr>
                              <w:sz w:val="20"/>
                              <w:lang w:val="lt"/>
                            </w:rPr>
                            <w:t>PO 28 – PR3: Pranešimas dėl įdarbinimo privatumo politikos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D6576" id="_x0000_t202" coordsize="21600,21600" o:spt="202" path="m,l,21600r21600,l21600,xe">
              <v:stroke joinstyle="miter"/>
              <v:path gradientshapeok="t" o:connecttype="rect"/>
            </v:shapetype>
            <v:shape id="Text Box 1025" o:spid="_x0000_s1026" type="#_x0000_t202" style="position:absolute;margin-left:69.8pt;margin-top:794.45pt;width:293.15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" filled="f" stroked="f">
              <v:textbox inset="0,0,0,0">
                <w:txbxContent>
                  <w:p w14:paraId="381D6578" w14:textId="77777777" w:rsidR="00B6335A" w:rsidRPr="00D72967" w:rsidRDefault="00000000">
                    <w:pPr>
                      <w:spacing w:before="12"/>
                      <w:ind w:left="20"/>
                      <w:rPr>
                        <w:sz w:val="20"/>
                        <w:lang w:val="de-DE"/>
                      </w:rPr>
                    </w:pPr>
                    <w:r>
                      <w:rPr>
                        <w:sz w:val="20"/>
                        <w:lang w:val="lt"/>
                      </w:rPr>
                      <w:t>PO 28 – PR3: Pranešimas dėl įdarbinimo privatumo politikos</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381D6577" wp14:editId="352E0863">
              <wp:simplePos x="0" y="0"/>
              <wp:positionH relativeFrom="page">
                <wp:posOffset>6092825</wp:posOffset>
              </wp:positionH>
              <wp:positionV relativeFrom="page">
                <wp:posOffset>10089515</wp:posOffset>
              </wp:positionV>
              <wp:extent cx="580390" cy="167005"/>
              <wp:effectExtent l="0" t="0" r="0" b="0"/>
              <wp:wrapNone/>
              <wp:docPr id="707489810"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D6579" w14:textId="77777777" w:rsidR="00B6335A" w:rsidRDefault="00000000">
                          <w:pPr>
                            <w:spacing w:before="12"/>
                            <w:ind w:left="60"/>
                            <w:rPr>
                              <w:i/>
                              <w:sz w:val="20"/>
                            </w:rPr>
                          </w:pPr>
                          <w:r>
                            <w:rPr>
                              <w:i/>
                              <w:sz w:val="20"/>
                            </w:rPr>
                            <w:fldChar w:fldCharType="begin"/>
                          </w:r>
                          <w:r>
                            <w:rPr>
                              <w:i/>
                              <w:sz w:val="20"/>
                              <w:lang w:val="lt"/>
                            </w:rPr>
                            <w:instrText xml:space="preserve"> PAGE </w:instrText>
                          </w:r>
                          <w:r>
                            <w:rPr>
                              <w:i/>
                              <w:sz w:val="20"/>
                            </w:rPr>
                            <w:fldChar w:fldCharType="separate"/>
                          </w:r>
                          <w:r>
                            <w:rPr>
                              <w:i/>
                              <w:sz w:val="20"/>
                              <w:lang w:val="lt"/>
                            </w:rPr>
                            <w:t>6</w:t>
                          </w:r>
                          <w:r>
                            <w:rPr>
                              <w:i/>
                              <w:sz w:val="20"/>
                            </w:rPr>
                            <w:fldChar w:fldCharType="end"/>
                          </w:r>
                          <w:r>
                            <w:rPr>
                              <w:i/>
                              <w:spacing w:val="-4"/>
                              <w:sz w:val="20"/>
                              <w:lang w:val="lt"/>
                            </w:rPr>
                            <w:t xml:space="preserve"> iš </w:t>
                          </w:r>
                          <w:r>
                            <w:rPr>
                              <w:i/>
                              <w:spacing w:val="-10"/>
                              <w:sz w:val="20"/>
                            </w:rPr>
                            <w:fldChar w:fldCharType="begin"/>
                          </w:r>
                          <w:r>
                            <w:rPr>
                              <w:i/>
                              <w:spacing w:val="-10"/>
                              <w:sz w:val="20"/>
                              <w:lang w:val="lt"/>
                            </w:rPr>
                            <w:instrText xml:space="preserve"> NUMPAGES </w:instrText>
                          </w:r>
                          <w:r>
                            <w:rPr>
                              <w:i/>
                              <w:spacing w:val="-10"/>
                              <w:sz w:val="20"/>
                            </w:rPr>
                            <w:fldChar w:fldCharType="separate"/>
                          </w:r>
                          <w:r>
                            <w:rPr>
                              <w:i/>
                              <w:spacing w:val="-10"/>
                              <w:sz w:val="20"/>
                              <w:lang w:val="lt"/>
                            </w:rPr>
                            <w:t>6</w:t>
                          </w:r>
                          <w:r>
                            <w:rPr>
                              <w:i/>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D6577" id="Text Box 1026" o:spid="_x0000_s1027" type="#_x0000_t202" style="position:absolute;margin-left:479.75pt;margin-top:794.45pt;width:45.7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" filled="f" stroked="f">
              <v:textbox inset="0,0,0,0">
                <w:txbxContent>
                  <w:p w14:paraId="381D6579" w14:textId="77777777" w:rsidR="00B6335A" w:rsidRDefault="00000000">
                    <w:pPr>
                      <w:spacing w:before="12"/>
                      <w:ind w:left="60"/>
                      <w:rPr>
                        <w:i/>
                        <w:sz w:val="20"/>
                      </w:rPr>
                    </w:pPr>
                    <w:r>
                      <w:rPr>
                        <w:i/>
                        <w:sz w:val="20"/>
                      </w:rPr>
                      <w:fldChar w:fldCharType="begin"/>
                    </w:r>
                    <w:r>
                      <w:rPr>
                        <w:i/>
                        <w:sz w:val="20"/>
                        <w:lang w:val="lt"/>
                      </w:rPr>
                      <w:instrText xml:space="preserve"> PAGE </w:instrText>
                    </w:r>
                    <w:r>
                      <w:rPr>
                        <w:i/>
                        <w:sz w:val="20"/>
                      </w:rPr>
                      <w:fldChar w:fldCharType="separate"/>
                    </w:r>
                    <w:r>
                      <w:rPr>
                        <w:i/>
                        <w:sz w:val="20"/>
                        <w:lang w:val="lt"/>
                      </w:rPr>
                      <w:t>6</w:t>
                    </w:r>
                    <w:r>
                      <w:rPr>
                        <w:i/>
                        <w:sz w:val="20"/>
                      </w:rPr>
                      <w:fldChar w:fldCharType="end"/>
                    </w:r>
                    <w:r>
                      <w:rPr>
                        <w:i/>
                        <w:spacing w:val="-4"/>
                        <w:sz w:val="20"/>
                        <w:lang w:val="lt"/>
                      </w:rPr>
                      <w:t xml:space="preserve"> iš </w:t>
                    </w:r>
                    <w:r>
                      <w:rPr>
                        <w:i/>
                        <w:spacing w:val="-10"/>
                        <w:sz w:val="20"/>
                      </w:rPr>
                      <w:fldChar w:fldCharType="begin"/>
                    </w:r>
                    <w:r>
                      <w:rPr>
                        <w:i/>
                        <w:spacing w:val="-10"/>
                        <w:sz w:val="20"/>
                        <w:lang w:val="lt"/>
                      </w:rPr>
                      <w:instrText xml:space="preserve"> NUMPAGES </w:instrText>
                    </w:r>
                    <w:r>
                      <w:rPr>
                        <w:i/>
                        <w:spacing w:val="-10"/>
                        <w:sz w:val="20"/>
                      </w:rPr>
                      <w:fldChar w:fldCharType="separate"/>
                    </w:r>
                    <w:r>
                      <w:rPr>
                        <w:i/>
                        <w:spacing w:val="-10"/>
                        <w:sz w:val="20"/>
                        <w:lang w:val="lt"/>
                      </w:rPr>
                      <w:t>6</w:t>
                    </w:r>
                    <w:r>
                      <w:rPr>
                        <w:i/>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08B41" w14:textId="77777777" w:rsidR="00070244" w:rsidRDefault="00070244">
      <w:r>
        <w:separator/>
      </w:r>
    </w:p>
  </w:footnote>
  <w:footnote w:type="continuationSeparator" w:id="0">
    <w:p w14:paraId="7A0767DA" w14:textId="77777777" w:rsidR="00070244" w:rsidRDefault="00070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7527"/>
    <w:multiLevelType w:val="multilevel"/>
    <w:tmpl w:val="376CAA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0ECA01"/>
    <w:multiLevelType w:val="hybridMultilevel"/>
    <w:tmpl w:val="00000000"/>
    <w:lvl w:ilvl="0" w:tplc="9176DBA4">
      <w:start w:val="1"/>
      <w:numFmt w:val="decimal"/>
      <w:lvlText w:val="%1."/>
      <w:lvlJc w:val="left"/>
      <w:pPr>
        <w:ind w:left="363" w:hanging="248"/>
      </w:pPr>
      <w:rPr>
        <w:rFonts w:ascii="Arial" w:eastAsia="Arial" w:hAnsi="Arial" w:cs="Arial" w:hint="default"/>
        <w:b w:val="0"/>
        <w:bCs w:val="0"/>
        <w:i w:val="0"/>
        <w:iCs w:val="0"/>
        <w:w w:val="100"/>
        <w:sz w:val="22"/>
        <w:szCs w:val="22"/>
        <w:lang w:val="en-US" w:eastAsia="en-US" w:bidi="ar-SA"/>
      </w:rPr>
    </w:lvl>
    <w:lvl w:ilvl="1" w:tplc="CAF6E156">
      <w:numFmt w:val="bullet"/>
      <w:lvlText w:val="•"/>
      <w:lvlJc w:val="left"/>
      <w:pPr>
        <w:ind w:left="1254" w:hanging="248"/>
      </w:pPr>
      <w:rPr>
        <w:rFonts w:hint="default"/>
        <w:lang w:val="en-US" w:eastAsia="en-US" w:bidi="ar-SA"/>
      </w:rPr>
    </w:lvl>
    <w:lvl w:ilvl="2" w:tplc="45C4BC78">
      <w:numFmt w:val="bullet"/>
      <w:lvlText w:val="•"/>
      <w:lvlJc w:val="left"/>
      <w:pPr>
        <w:ind w:left="2149" w:hanging="248"/>
      </w:pPr>
      <w:rPr>
        <w:rFonts w:hint="default"/>
        <w:lang w:val="en-US" w:eastAsia="en-US" w:bidi="ar-SA"/>
      </w:rPr>
    </w:lvl>
    <w:lvl w:ilvl="3" w:tplc="F8046AEC">
      <w:numFmt w:val="bullet"/>
      <w:lvlText w:val="•"/>
      <w:lvlJc w:val="left"/>
      <w:pPr>
        <w:ind w:left="3043" w:hanging="248"/>
      </w:pPr>
      <w:rPr>
        <w:rFonts w:hint="default"/>
        <w:lang w:val="en-US" w:eastAsia="en-US" w:bidi="ar-SA"/>
      </w:rPr>
    </w:lvl>
    <w:lvl w:ilvl="4" w:tplc="58E24540">
      <w:numFmt w:val="bullet"/>
      <w:lvlText w:val="•"/>
      <w:lvlJc w:val="left"/>
      <w:pPr>
        <w:ind w:left="3938" w:hanging="248"/>
      </w:pPr>
      <w:rPr>
        <w:rFonts w:hint="default"/>
        <w:lang w:val="en-US" w:eastAsia="en-US" w:bidi="ar-SA"/>
      </w:rPr>
    </w:lvl>
    <w:lvl w:ilvl="5" w:tplc="0B7037C4">
      <w:numFmt w:val="bullet"/>
      <w:lvlText w:val="•"/>
      <w:lvlJc w:val="left"/>
      <w:pPr>
        <w:ind w:left="4833" w:hanging="248"/>
      </w:pPr>
      <w:rPr>
        <w:rFonts w:hint="default"/>
        <w:lang w:val="en-US" w:eastAsia="en-US" w:bidi="ar-SA"/>
      </w:rPr>
    </w:lvl>
    <w:lvl w:ilvl="6" w:tplc="E3E4378A">
      <w:numFmt w:val="bullet"/>
      <w:lvlText w:val="•"/>
      <w:lvlJc w:val="left"/>
      <w:pPr>
        <w:ind w:left="5727" w:hanging="248"/>
      </w:pPr>
      <w:rPr>
        <w:rFonts w:hint="default"/>
        <w:lang w:val="en-US" w:eastAsia="en-US" w:bidi="ar-SA"/>
      </w:rPr>
    </w:lvl>
    <w:lvl w:ilvl="7" w:tplc="F5567B00">
      <w:numFmt w:val="bullet"/>
      <w:lvlText w:val="•"/>
      <w:lvlJc w:val="left"/>
      <w:pPr>
        <w:ind w:left="6622" w:hanging="248"/>
      </w:pPr>
      <w:rPr>
        <w:rFonts w:hint="default"/>
        <w:lang w:val="en-US" w:eastAsia="en-US" w:bidi="ar-SA"/>
      </w:rPr>
    </w:lvl>
    <w:lvl w:ilvl="8" w:tplc="12F6AC40">
      <w:numFmt w:val="bullet"/>
      <w:lvlText w:val="•"/>
      <w:lvlJc w:val="left"/>
      <w:pPr>
        <w:ind w:left="7517" w:hanging="248"/>
      </w:pPr>
      <w:rPr>
        <w:rFonts w:hint="default"/>
        <w:lang w:val="en-US" w:eastAsia="en-US" w:bidi="ar-SA"/>
      </w:rPr>
    </w:lvl>
  </w:abstractNum>
  <w:abstractNum w:abstractNumId="2" w15:restartNumberingAfterBreak="0">
    <w:nsid w:val="07283CA4"/>
    <w:multiLevelType w:val="multilevel"/>
    <w:tmpl w:val="079A11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ECE1F05"/>
    <w:multiLevelType w:val="hybridMultilevel"/>
    <w:tmpl w:val="00000000"/>
    <w:lvl w:ilvl="0" w:tplc="35EADD48">
      <w:numFmt w:val="bullet"/>
      <w:lvlText w:val=""/>
      <w:lvlJc w:val="left"/>
      <w:pPr>
        <w:ind w:left="1110" w:hanging="428"/>
      </w:pPr>
      <w:rPr>
        <w:rFonts w:ascii="Symbol" w:eastAsia="Symbol" w:hAnsi="Symbol" w:cs="Symbol" w:hint="default"/>
        <w:b w:val="0"/>
        <w:bCs w:val="0"/>
        <w:i w:val="0"/>
        <w:iCs w:val="0"/>
        <w:w w:val="100"/>
        <w:sz w:val="22"/>
        <w:szCs w:val="22"/>
        <w:lang w:val="en-US" w:eastAsia="en-US" w:bidi="ar-SA"/>
      </w:rPr>
    </w:lvl>
    <w:lvl w:ilvl="1" w:tplc="A2B0CA2E">
      <w:numFmt w:val="bullet"/>
      <w:lvlText w:val="•"/>
      <w:lvlJc w:val="left"/>
      <w:pPr>
        <w:ind w:left="1938" w:hanging="428"/>
      </w:pPr>
      <w:rPr>
        <w:rFonts w:hint="default"/>
        <w:lang w:val="en-US" w:eastAsia="en-US" w:bidi="ar-SA"/>
      </w:rPr>
    </w:lvl>
    <w:lvl w:ilvl="2" w:tplc="F8DA5C26">
      <w:numFmt w:val="bullet"/>
      <w:lvlText w:val="•"/>
      <w:lvlJc w:val="left"/>
      <w:pPr>
        <w:ind w:left="2757" w:hanging="428"/>
      </w:pPr>
      <w:rPr>
        <w:rFonts w:hint="default"/>
        <w:lang w:val="en-US" w:eastAsia="en-US" w:bidi="ar-SA"/>
      </w:rPr>
    </w:lvl>
    <w:lvl w:ilvl="3" w:tplc="718EBEA6">
      <w:numFmt w:val="bullet"/>
      <w:lvlText w:val="•"/>
      <w:lvlJc w:val="left"/>
      <w:pPr>
        <w:ind w:left="3575" w:hanging="428"/>
      </w:pPr>
      <w:rPr>
        <w:rFonts w:hint="default"/>
        <w:lang w:val="en-US" w:eastAsia="en-US" w:bidi="ar-SA"/>
      </w:rPr>
    </w:lvl>
    <w:lvl w:ilvl="4" w:tplc="92AC6522">
      <w:numFmt w:val="bullet"/>
      <w:lvlText w:val="•"/>
      <w:lvlJc w:val="left"/>
      <w:pPr>
        <w:ind w:left="4394" w:hanging="428"/>
      </w:pPr>
      <w:rPr>
        <w:rFonts w:hint="default"/>
        <w:lang w:val="en-US" w:eastAsia="en-US" w:bidi="ar-SA"/>
      </w:rPr>
    </w:lvl>
    <w:lvl w:ilvl="5" w:tplc="6876F07E">
      <w:numFmt w:val="bullet"/>
      <w:lvlText w:val="•"/>
      <w:lvlJc w:val="left"/>
      <w:pPr>
        <w:ind w:left="5213" w:hanging="428"/>
      </w:pPr>
      <w:rPr>
        <w:rFonts w:hint="default"/>
        <w:lang w:val="en-US" w:eastAsia="en-US" w:bidi="ar-SA"/>
      </w:rPr>
    </w:lvl>
    <w:lvl w:ilvl="6" w:tplc="CD6AEE24">
      <w:numFmt w:val="bullet"/>
      <w:lvlText w:val="•"/>
      <w:lvlJc w:val="left"/>
      <w:pPr>
        <w:ind w:left="6031" w:hanging="428"/>
      </w:pPr>
      <w:rPr>
        <w:rFonts w:hint="default"/>
        <w:lang w:val="en-US" w:eastAsia="en-US" w:bidi="ar-SA"/>
      </w:rPr>
    </w:lvl>
    <w:lvl w:ilvl="7" w:tplc="8B6E8B24">
      <w:numFmt w:val="bullet"/>
      <w:lvlText w:val="•"/>
      <w:lvlJc w:val="left"/>
      <w:pPr>
        <w:ind w:left="6850" w:hanging="428"/>
      </w:pPr>
      <w:rPr>
        <w:rFonts w:hint="default"/>
        <w:lang w:val="en-US" w:eastAsia="en-US" w:bidi="ar-SA"/>
      </w:rPr>
    </w:lvl>
    <w:lvl w:ilvl="8" w:tplc="5A6A12DC">
      <w:numFmt w:val="bullet"/>
      <w:lvlText w:val="•"/>
      <w:lvlJc w:val="left"/>
      <w:pPr>
        <w:ind w:left="7669" w:hanging="428"/>
      </w:pPr>
      <w:rPr>
        <w:rFonts w:hint="default"/>
        <w:lang w:val="en-US" w:eastAsia="en-US" w:bidi="ar-SA"/>
      </w:rPr>
    </w:lvl>
  </w:abstractNum>
  <w:abstractNum w:abstractNumId="4" w15:restartNumberingAfterBreak="0">
    <w:nsid w:val="17D1D48C"/>
    <w:multiLevelType w:val="multilevel"/>
    <w:tmpl w:val="00000000"/>
    <w:lvl w:ilvl="0">
      <w:start w:val="1"/>
      <w:numFmt w:val="decimal"/>
      <w:lvlText w:val="%1."/>
      <w:lvlJc w:val="left"/>
      <w:pPr>
        <w:ind w:left="471" w:hanging="356"/>
      </w:pPr>
      <w:rPr>
        <w:rFonts w:ascii="Arial" w:eastAsia="Arial" w:hAnsi="Arial" w:cs="Arial" w:hint="default"/>
        <w:b w:val="0"/>
        <w:bCs w:val="0"/>
        <w:i w:val="0"/>
        <w:iCs w:val="0"/>
        <w:w w:val="99"/>
        <w:sz w:val="32"/>
        <w:szCs w:val="32"/>
        <w:lang w:val="en-US" w:eastAsia="en-US" w:bidi="ar-SA"/>
      </w:rPr>
    </w:lvl>
    <w:lvl w:ilvl="1">
      <w:start w:val="1"/>
      <w:numFmt w:val="decimal"/>
      <w:lvlText w:val="%1.%2."/>
      <w:lvlJc w:val="left"/>
      <w:pPr>
        <w:ind w:left="682" w:hanging="567"/>
      </w:pPr>
      <w:rPr>
        <w:rFonts w:ascii="Arial" w:eastAsia="Arial" w:hAnsi="Arial" w:cs="Arial" w:hint="default"/>
        <w:b w:val="0"/>
        <w:bCs w:val="0"/>
        <w:i w:val="0"/>
        <w:iCs w:val="0"/>
        <w:spacing w:val="-1"/>
        <w:w w:val="99"/>
        <w:sz w:val="26"/>
        <w:szCs w:val="26"/>
        <w:lang w:val="en-US" w:eastAsia="en-US" w:bidi="ar-SA"/>
      </w:rPr>
    </w:lvl>
    <w:lvl w:ilvl="2">
      <w:numFmt w:val="bullet"/>
      <w:lvlText w:val=""/>
      <w:lvlJc w:val="left"/>
      <w:pPr>
        <w:ind w:left="1110" w:hanging="428"/>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1120" w:hanging="428"/>
      </w:pPr>
      <w:rPr>
        <w:rFonts w:hint="default"/>
        <w:lang w:val="en-US" w:eastAsia="en-US" w:bidi="ar-SA"/>
      </w:rPr>
    </w:lvl>
    <w:lvl w:ilvl="4">
      <w:numFmt w:val="bullet"/>
      <w:lvlText w:val="•"/>
      <w:lvlJc w:val="left"/>
      <w:pPr>
        <w:ind w:left="2289" w:hanging="428"/>
      </w:pPr>
      <w:rPr>
        <w:rFonts w:hint="default"/>
        <w:lang w:val="en-US" w:eastAsia="en-US" w:bidi="ar-SA"/>
      </w:rPr>
    </w:lvl>
    <w:lvl w:ilvl="5">
      <w:numFmt w:val="bullet"/>
      <w:lvlText w:val="•"/>
      <w:lvlJc w:val="left"/>
      <w:pPr>
        <w:ind w:left="3458" w:hanging="428"/>
      </w:pPr>
      <w:rPr>
        <w:rFonts w:hint="default"/>
        <w:lang w:val="en-US" w:eastAsia="en-US" w:bidi="ar-SA"/>
      </w:rPr>
    </w:lvl>
    <w:lvl w:ilvl="6">
      <w:numFmt w:val="bullet"/>
      <w:lvlText w:val="•"/>
      <w:lvlJc w:val="left"/>
      <w:pPr>
        <w:ind w:left="4628" w:hanging="428"/>
      </w:pPr>
      <w:rPr>
        <w:rFonts w:hint="default"/>
        <w:lang w:val="en-US" w:eastAsia="en-US" w:bidi="ar-SA"/>
      </w:rPr>
    </w:lvl>
    <w:lvl w:ilvl="7">
      <w:numFmt w:val="bullet"/>
      <w:lvlText w:val="•"/>
      <w:lvlJc w:val="left"/>
      <w:pPr>
        <w:ind w:left="5797" w:hanging="428"/>
      </w:pPr>
      <w:rPr>
        <w:rFonts w:hint="default"/>
        <w:lang w:val="en-US" w:eastAsia="en-US" w:bidi="ar-SA"/>
      </w:rPr>
    </w:lvl>
    <w:lvl w:ilvl="8">
      <w:numFmt w:val="bullet"/>
      <w:lvlText w:val="•"/>
      <w:lvlJc w:val="left"/>
      <w:pPr>
        <w:ind w:left="6967" w:hanging="428"/>
      </w:pPr>
      <w:rPr>
        <w:rFonts w:hint="default"/>
        <w:lang w:val="en-US" w:eastAsia="en-US" w:bidi="ar-SA"/>
      </w:rPr>
    </w:lvl>
  </w:abstractNum>
  <w:abstractNum w:abstractNumId="5" w15:restartNumberingAfterBreak="0">
    <w:nsid w:val="19F33A3B"/>
    <w:multiLevelType w:val="multilevel"/>
    <w:tmpl w:val="2B6C57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3F063C0"/>
    <w:multiLevelType w:val="multilevel"/>
    <w:tmpl w:val="CB48070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CDA9EC1"/>
    <w:multiLevelType w:val="hybridMultilevel"/>
    <w:tmpl w:val="00000000"/>
    <w:lvl w:ilvl="0" w:tplc="B978D97C">
      <w:start w:val="1"/>
      <w:numFmt w:val="lowerLetter"/>
      <w:lvlText w:val="%1)"/>
      <w:lvlJc w:val="left"/>
      <w:pPr>
        <w:ind w:left="836" w:hanging="360"/>
      </w:pPr>
      <w:rPr>
        <w:rFonts w:ascii="Arial" w:eastAsia="Arial" w:hAnsi="Arial" w:cs="Arial" w:hint="default"/>
        <w:b w:val="0"/>
        <w:bCs w:val="0"/>
        <w:i w:val="0"/>
        <w:iCs w:val="0"/>
        <w:spacing w:val="-1"/>
        <w:w w:val="100"/>
        <w:sz w:val="22"/>
        <w:szCs w:val="22"/>
        <w:lang w:val="en-US" w:eastAsia="en-US" w:bidi="ar-SA"/>
      </w:rPr>
    </w:lvl>
    <w:lvl w:ilvl="1" w:tplc="E7183D98">
      <w:numFmt w:val="bullet"/>
      <w:lvlText w:val=""/>
      <w:lvlJc w:val="left"/>
      <w:pPr>
        <w:ind w:left="1110" w:hanging="428"/>
      </w:pPr>
      <w:rPr>
        <w:rFonts w:ascii="Symbol" w:eastAsia="Symbol" w:hAnsi="Symbol" w:cs="Symbol" w:hint="default"/>
        <w:b w:val="0"/>
        <w:bCs w:val="0"/>
        <w:i w:val="0"/>
        <w:iCs w:val="0"/>
        <w:w w:val="100"/>
        <w:sz w:val="22"/>
        <w:szCs w:val="22"/>
        <w:lang w:val="en-US" w:eastAsia="en-US" w:bidi="ar-SA"/>
      </w:rPr>
    </w:lvl>
    <w:lvl w:ilvl="2" w:tplc="3A46DCA4">
      <w:numFmt w:val="bullet"/>
      <w:lvlText w:val="•"/>
      <w:lvlJc w:val="left"/>
      <w:pPr>
        <w:ind w:left="2029" w:hanging="428"/>
      </w:pPr>
      <w:rPr>
        <w:rFonts w:hint="default"/>
        <w:lang w:val="en-US" w:eastAsia="en-US" w:bidi="ar-SA"/>
      </w:rPr>
    </w:lvl>
    <w:lvl w:ilvl="3" w:tplc="FACAA8B2">
      <w:numFmt w:val="bullet"/>
      <w:lvlText w:val="•"/>
      <w:lvlJc w:val="left"/>
      <w:pPr>
        <w:ind w:left="2939" w:hanging="428"/>
      </w:pPr>
      <w:rPr>
        <w:rFonts w:hint="default"/>
        <w:lang w:val="en-US" w:eastAsia="en-US" w:bidi="ar-SA"/>
      </w:rPr>
    </w:lvl>
    <w:lvl w:ilvl="4" w:tplc="4380FE78">
      <w:numFmt w:val="bullet"/>
      <w:lvlText w:val="•"/>
      <w:lvlJc w:val="left"/>
      <w:pPr>
        <w:ind w:left="3848" w:hanging="428"/>
      </w:pPr>
      <w:rPr>
        <w:rFonts w:hint="default"/>
        <w:lang w:val="en-US" w:eastAsia="en-US" w:bidi="ar-SA"/>
      </w:rPr>
    </w:lvl>
    <w:lvl w:ilvl="5" w:tplc="C4B286E6">
      <w:numFmt w:val="bullet"/>
      <w:lvlText w:val="•"/>
      <w:lvlJc w:val="left"/>
      <w:pPr>
        <w:ind w:left="4758" w:hanging="428"/>
      </w:pPr>
      <w:rPr>
        <w:rFonts w:hint="default"/>
        <w:lang w:val="en-US" w:eastAsia="en-US" w:bidi="ar-SA"/>
      </w:rPr>
    </w:lvl>
    <w:lvl w:ilvl="6" w:tplc="B63CBA90">
      <w:numFmt w:val="bullet"/>
      <w:lvlText w:val="•"/>
      <w:lvlJc w:val="left"/>
      <w:pPr>
        <w:ind w:left="5668" w:hanging="428"/>
      </w:pPr>
      <w:rPr>
        <w:rFonts w:hint="default"/>
        <w:lang w:val="en-US" w:eastAsia="en-US" w:bidi="ar-SA"/>
      </w:rPr>
    </w:lvl>
    <w:lvl w:ilvl="7" w:tplc="DE56219C">
      <w:numFmt w:val="bullet"/>
      <w:lvlText w:val="•"/>
      <w:lvlJc w:val="left"/>
      <w:pPr>
        <w:ind w:left="6577" w:hanging="428"/>
      </w:pPr>
      <w:rPr>
        <w:rFonts w:hint="default"/>
        <w:lang w:val="en-US" w:eastAsia="en-US" w:bidi="ar-SA"/>
      </w:rPr>
    </w:lvl>
    <w:lvl w:ilvl="8" w:tplc="B83AF6B4">
      <w:numFmt w:val="bullet"/>
      <w:lvlText w:val="•"/>
      <w:lvlJc w:val="left"/>
      <w:pPr>
        <w:ind w:left="7487" w:hanging="428"/>
      </w:pPr>
      <w:rPr>
        <w:rFonts w:hint="default"/>
        <w:lang w:val="en-US" w:eastAsia="en-US" w:bidi="ar-SA"/>
      </w:rPr>
    </w:lvl>
  </w:abstractNum>
  <w:abstractNum w:abstractNumId="8" w15:restartNumberingAfterBreak="0">
    <w:nsid w:val="585170ED"/>
    <w:multiLevelType w:val="multilevel"/>
    <w:tmpl w:val="1820F3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983385653">
    <w:abstractNumId w:val="3"/>
  </w:num>
  <w:num w:numId="2" w16cid:durableId="18509770">
    <w:abstractNumId w:val="7"/>
  </w:num>
  <w:num w:numId="3" w16cid:durableId="266736642">
    <w:abstractNumId w:val="4"/>
  </w:num>
  <w:num w:numId="4" w16cid:durableId="1109473360">
    <w:abstractNumId w:val="1"/>
  </w:num>
  <w:num w:numId="5" w16cid:durableId="586618734">
    <w:abstractNumId w:val="2"/>
  </w:num>
  <w:num w:numId="6" w16cid:durableId="503664801">
    <w:abstractNumId w:val="0"/>
  </w:num>
  <w:num w:numId="7" w16cid:durableId="1801999752">
    <w:abstractNumId w:val="5"/>
  </w:num>
  <w:num w:numId="8" w16cid:durableId="1717121025">
    <w:abstractNumId w:val="8"/>
  </w:num>
  <w:num w:numId="9" w16cid:durableId="850535540">
    <w:abstractNumId w:val="6"/>
  </w:num>
  <w:num w:numId="10" w16cid:durableId="1848208734">
    <w:abstractNumId w:val="6"/>
  </w:num>
  <w:num w:numId="11" w16cid:durableId="1169442825">
    <w:abstractNumId w:val="6"/>
  </w:num>
  <w:num w:numId="12" w16cid:durableId="1660377890">
    <w:abstractNumId w:val="6"/>
  </w:num>
  <w:num w:numId="13" w16cid:durableId="2085449514">
    <w:abstractNumId w:val="6"/>
  </w:num>
  <w:num w:numId="14" w16cid:durableId="5532742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35A"/>
    <w:rsid w:val="00022C53"/>
    <w:rsid w:val="00062E15"/>
    <w:rsid w:val="00070244"/>
    <w:rsid w:val="000F1177"/>
    <w:rsid w:val="00110487"/>
    <w:rsid w:val="00183812"/>
    <w:rsid w:val="001B3F33"/>
    <w:rsid w:val="00242537"/>
    <w:rsid w:val="003269E2"/>
    <w:rsid w:val="00362ECF"/>
    <w:rsid w:val="003B0ABA"/>
    <w:rsid w:val="003C1F8D"/>
    <w:rsid w:val="003C29ED"/>
    <w:rsid w:val="00490BA5"/>
    <w:rsid w:val="004C2138"/>
    <w:rsid w:val="00591D53"/>
    <w:rsid w:val="006155F0"/>
    <w:rsid w:val="00636316"/>
    <w:rsid w:val="00653CB5"/>
    <w:rsid w:val="00704E35"/>
    <w:rsid w:val="00755F81"/>
    <w:rsid w:val="007B26B9"/>
    <w:rsid w:val="007C3246"/>
    <w:rsid w:val="007F1668"/>
    <w:rsid w:val="00820EB9"/>
    <w:rsid w:val="00885E6B"/>
    <w:rsid w:val="008C449C"/>
    <w:rsid w:val="0096326F"/>
    <w:rsid w:val="00AD3E4E"/>
    <w:rsid w:val="00B06F4C"/>
    <w:rsid w:val="00B3401D"/>
    <w:rsid w:val="00B6335A"/>
    <w:rsid w:val="00BD5890"/>
    <w:rsid w:val="00C277B8"/>
    <w:rsid w:val="00CF4965"/>
    <w:rsid w:val="00D34684"/>
    <w:rsid w:val="00D72967"/>
    <w:rsid w:val="00DC6FE3"/>
    <w:rsid w:val="00E27B4A"/>
    <w:rsid w:val="00E83144"/>
    <w:rsid w:val="00EE59E9"/>
    <w:rsid w:val="00EF2C68"/>
    <w:rsid w:val="00F13E6D"/>
    <w:rsid w:val="00FB1867"/>
    <w:rsid w:val="00FF4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D64ED"/>
  <w15:docId w15:val="{39E626F9-AED7-4A35-A597-BBDC8D46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Pr>
      <w:rFonts w:ascii="Arial" w:eastAsia="Arial" w:hAnsi="Arial" w:cs="Arial"/>
      <w:lang w:val="lt-LT"/>
    </w:rPr>
  </w:style>
  <w:style w:type="paragraph" w:styleId="Heading1">
    <w:name w:val="heading 1"/>
    <w:basedOn w:val="Normal"/>
    <w:next w:val="Normal"/>
    <w:link w:val="Heading1Char"/>
    <w:uiPriority w:val="9"/>
    <w:qFormat/>
    <w:rsid w:val="00B3401D"/>
    <w:pPr>
      <w:keepNext/>
      <w:keepLines/>
      <w:numPr>
        <w:numId w:val="9"/>
      </w:numPr>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62ECF"/>
    <w:pPr>
      <w:keepNext/>
      <w:keepLines/>
      <w:numPr>
        <w:ilvl w:val="1"/>
        <w:numId w:val="9"/>
      </w:numPr>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183812"/>
    <w:pPr>
      <w:keepNext/>
      <w:keepLines/>
      <w:numPr>
        <w:ilvl w:val="2"/>
        <w:numId w:val="9"/>
      </w:numPr>
      <w:spacing w:before="160" w:after="120"/>
      <w:ind w:left="1440"/>
      <w:outlineLvl w:val="2"/>
    </w:pPr>
    <w:rPr>
      <w:rFonts w:eastAsiaTheme="majorEastAsia" w:cstheme="majorBidi"/>
      <w:b/>
      <w:color w:val="243F60" w:themeColor="accent1" w:themeShade="7F"/>
      <w:sz w:val="24"/>
      <w:szCs w:val="24"/>
    </w:rPr>
  </w:style>
  <w:style w:type="paragraph" w:styleId="Heading4">
    <w:name w:val="heading 4"/>
    <w:basedOn w:val="Normal"/>
    <w:next w:val="Normal"/>
    <w:link w:val="Heading4Char"/>
    <w:uiPriority w:val="9"/>
    <w:semiHidden/>
    <w:unhideWhenUsed/>
    <w:qFormat/>
    <w:rsid w:val="004C2138"/>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C2138"/>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C2138"/>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C2138"/>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C2138"/>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C2138"/>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11">
    <w:name w:val="TOC 11"/>
    <w:basedOn w:val="Normal"/>
    <w:uiPriority w:val="1"/>
    <w:pPr>
      <w:spacing w:before="119"/>
      <w:ind w:left="363" w:hanging="248"/>
    </w:pPr>
    <w:rPr>
      <w:lang w:val="en-US"/>
    </w:rPr>
  </w:style>
  <w:style w:type="paragraph" w:styleId="BodyText">
    <w:name w:val="Body Text"/>
    <w:basedOn w:val="Normal"/>
    <w:uiPriority w:val="1"/>
    <w:qFormat/>
    <w:rPr>
      <w:lang w:val="en-US"/>
    </w:rPr>
  </w:style>
  <w:style w:type="paragraph" w:customStyle="1" w:styleId="Heading11">
    <w:name w:val="Heading 11"/>
    <w:basedOn w:val="Heading1"/>
    <w:next w:val="Heading1"/>
    <w:uiPriority w:val="1"/>
    <w:rsid w:val="00242537"/>
    <w:pPr>
      <w:numPr>
        <w:numId w:val="0"/>
      </w:numPr>
      <w:ind w:left="576" w:hanging="576"/>
    </w:pPr>
  </w:style>
  <w:style w:type="paragraph" w:customStyle="1" w:styleId="Heading21">
    <w:name w:val="Heading 21"/>
    <w:basedOn w:val="Normal"/>
    <w:uiPriority w:val="1"/>
    <w:pPr>
      <w:ind w:left="682" w:hanging="567"/>
      <w:outlineLvl w:val="2"/>
    </w:pPr>
    <w:rPr>
      <w:sz w:val="26"/>
      <w:szCs w:val="26"/>
      <w:lang w:val="en-US"/>
    </w:rPr>
  </w:style>
  <w:style w:type="paragraph" w:customStyle="1" w:styleId="Heading31">
    <w:name w:val="Heading 31"/>
    <w:basedOn w:val="Normal"/>
    <w:uiPriority w:val="1"/>
    <w:pPr>
      <w:spacing w:before="94"/>
      <w:ind w:left="116"/>
      <w:outlineLvl w:val="3"/>
    </w:pPr>
    <w:rPr>
      <w:b/>
      <w:bCs/>
      <w:lang w:val="en-US"/>
    </w:rPr>
  </w:style>
  <w:style w:type="paragraph" w:customStyle="1" w:styleId="Heading41">
    <w:name w:val="Heading 41"/>
    <w:basedOn w:val="Normal"/>
    <w:uiPriority w:val="1"/>
    <w:pPr>
      <w:spacing w:line="229" w:lineRule="exact"/>
      <w:ind w:left="116"/>
      <w:outlineLvl w:val="4"/>
    </w:pPr>
    <w:rPr>
      <w:b/>
      <w:bCs/>
      <w:i/>
      <w:iCs/>
      <w:u w:val="single" w:color="000000"/>
      <w:lang w:val="en-US"/>
    </w:rPr>
  </w:style>
  <w:style w:type="paragraph" w:styleId="ListParagraph">
    <w:name w:val="List Paragraph"/>
    <w:basedOn w:val="Normal"/>
    <w:uiPriority w:val="1"/>
    <w:pPr>
      <w:ind w:left="1110" w:hanging="428"/>
    </w:pPr>
    <w:rPr>
      <w:lang w:val="en-US"/>
    </w:rPr>
  </w:style>
  <w:style w:type="paragraph" w:customStyle="1" w:styleId="TableParagraph">
    <w:name w:val="Table Paragraph"/>
    <w:basedOn w:val="Normal"/>
    <w:uiPriority w:val="1"/>
    <w:pPr>
      <w:spacing w:before="96"/>
    </w:pPr>
    <w:rPr>
      <w:lang w:val="en-US"/>
    </w:rPr>
  </w:style>
  <w:style w:type="character" w:customStyle="1" w:styleId="Heading1Char">
    <w:name w:val="Heading 1 Char"/>
    <w:basedOn w:val="DefaultParagraphFont"/>
    <w:link w:val="Heading1"/>
    <w:uiPriority w:val="9"/>
    <w:rsid w:val="00B3401D"/>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362ECF"/>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183812"/>
    <w:rPr>
      <w:rFonts w:ascii="Arial" w:eastAsiaTheme="majorEastAsia" w:hAnsi="Arial" w:cstheme="majorBidi"/>
      <w:b/>
      <w:color w:val="243F60" w:themeColor="accent1" w:themeShade="7F"/>
      <w:sz w:val="24"/>
      <w:szCs w:val="24"/>
      <w:lang w:val="lt-LT"/>
    </w:rPr>
  </w:style>
  <w:style w:type="character" w:customStyle="1" w:styleId="Heading4Char">
    <w:name w:val="Heading 4 Char"/>
    <w:basedOn w:val="DefaultParagraphFont"/>
    <w:link w:val="Heading4"/>
    <w:uiPriority w:val="9"/>
    <w:semiHidden/>
    <w:rsid w:val="004C213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C213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C213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C213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C21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C2138"/>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FF4A4C"/>
    <w:pPr>
      <w:tabs>
        <w:tab w:val="center" w:pos="4513"/>
        <w:tab w:val="right" w:pos="9026"/>
      </w:tabs>
    </w:pPr>
  </w:style>
  <w:style w:type="character" w:customStyle="1" w:styleId="HeaderChar">
    <w:name w:val="Header Char"/>
    <w:basedOn w:val="DefaultParagraphFont"/>
    <w:link w:val="Header"/>
    <w:uiPriority w:val="99"/>
    <w:rsid w:val="00FF4A4C"/>
    <w:rPr>
      <w:rFonts w:ascii="Arial" w:eastAsia="Arial" w:hAnsi="Arial" w:cs="Arial"/>
      <w:lang w:val="lt-LT"/>
    </w:rPr>
  </w:style>
  <w:style w:type="paragraph" w:styleId="Footer">
    <w:name w:val="footer"/>
    <w:basedOn w:val="Normal"/>
    <w:link w:val="FooterChar"/>
    <w:uiPriority w:val="99"/>
    <w:unhideWhenUsed/>
    <w:rsid w:val="00FF4A4C"/>
    <w:pPr>
      <w:tabs>
        <w:tab w:val="center" w:pos="4513"/>
        <w:tab w:val="right" w:pos="9026"/>
      </w:tabs>
    </w:pPr>
  </w:style>
  <w:style w:type="character" w:customStyle="1" w:styleId="FooterChar">
    <w:name w:val="Footer Char"/>
    <w:basedOn w:val="DefaultParagraphFont"/>
    <w:link w:val="Footer"/>
    <w:uiPriority w:val="99"/>
    <w:rsid w:val="00FF4A4C"/>
    <w:rPr>
      <w:rFonts w:ascii="Arial" w:eastAsia="Arial" w:hAnsi="Arial" w:cs="Arial"/>
      <w:lang w:val="lt-LT"/>
    </w:rPr>
  </w:style>
  <w:style w:type="paragraph" w:styleId="TOC1">
    <w:name w:val="toc 1"/>
    <w:basedOn w:val="Normal"/>
    <w:next w:val="Normal"/>
    <w:autoRedefine/>
    <w:uiPriority w:val="39"/>
    <w:unhideWhenUsed/>
    <w:rsid w:val="001B3F33"/>
    <w:pPr>
      <w:spacing w:after="100"/>
    </w:pPr>
  </w:style>
  <w:style w:type="character" w:styleId="Hyperlink">
    <w:name w:val="Hyperlink"/>
    <w:basedOn w:val="DefaultParagraphFont"/>
    <w:uiPriority w:val="99"/>
    <w:unhideWhenUsed/>
    <w:rsid w:val="001B3F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8335</Characters>
  <Application>Microsoft Office Word</Application>
  <DocSecurity>0</DocSecurity>
  <Lines>69</Lines>
  <Paragraphs>19</Paragraphs>
  <ScaleCrop>false</ScaleCrop>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BASSELIER</dc:creator>
  <cp:lastModifiedBy>Audra Vaivadaite</cp:lastModifiedBy>
  <cp:revision>2</cp:revision>
  <dcterms:created xsi:type="dcterms:W3CDTF">2023-04-27T10:05:00Z</dcterms:created>
  <dcterms:modified xsi:type="dcterms:W3CDTF">2023-04-27T10:05:00Z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2018-09-18T00:00:00Z</vt:filetime>
  </property>
  <property fmtid="{D5CDD505-2E9C-101B-9397-08002B2CF9AE}" pid="3" name="Creator">
    <vt:lpwstr>Microsoft® Word 2016</vt:lpwstr>
  </property>
  <property fmtid="{D5CDD505-2E9C-101B-9397-08002B2CF9AE}" pid="4" name="LastSaved">
    <vt:filetime>2023-03-15T00:00:00Z</vt:filetime>
  </property>
  <property fmtid="{D5CDD505-2E9C-101B-9397-08002B2CF9AE}" pid="5" name="Producer">
    <vt:lpwstr>Microsoft® Word 2016</vt:lpwstr>
  </property>
</Properties>
</file>